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1622" w14:textId="758C7DEE" w:rsidR="00D55CE7" w:rsidRDefault="00D55CE7">
      <w:r w:rsidRPr="000C191E">
        <w:rPr>
          <w:rFonts w:ascii="Calibri" w:eastAsia="Times New Roman" w:hAnsi="Calibri" w:cs="Times New Roman"/>
          <w:noProof/>
          <w:color w:val="000000"/>
          <w:sz w:val="18"/>
          <w:szCs w:val="18"/>
          <w:bdr w:val="none" w:sz="0" w:space="0" w:color="auto" w:frame="1"/>
        </w:rPr>
        <w:drawing>
          <wp:anchor distT="0" distB="0" distL="114300" distR="114300" simplePos="0" relativeHeight="251659264" behindDoc="0" locked="0" layoutInCell="1" allowOverlap="1" wp14:anchorId="592BC70A" wp14:editId="7336D83C">
            <wp:simplePos x="0" y="0"/>
            <wp:positionH relativeFrom="margin">
              <wp:align>right</wp:align>
            </wp:positionH>
            <wp:positionV relativeFrom="margin">
              <wp:posOffset>-228600</wp:posOffset>
            </wp:positionV>
            <wp:extent cx="5677535" cy="892810"/>
            <wp:effectExtent l="0" t="0" r="0" b="2540"/>
            <wp:wrapSquare wrapText="bothSides"/>
            <wp:docPr id="1" name="Picture 1" descr="https://lh5.googleusercontent.com/-1CIlPAXvqmc-aGMcAkh3Egkpf6dfKVVPo0zDKnw1ImmhovRQ3c7hDFroFn0F3uepNjY0e-xKuMh91l6jxvGcDUkvErNmUFjhpVa9GGW1glnXe0cyU_tpYx6D_VQ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CIlPAXvqmc-aGMcAkh3Egkpf6dfKVVPo0zDKnw1ImmhovRQ3c7hDFroFn0F3uepNjY0e-xKuMh91l6jxvGcDUkvErNmUFjhpVa9GGW1glnXe0cyU_tpYx6D_VQ_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53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9B58E" w14:textId="77777777" w:rsidR="00D55CE7" w:rsidRDefault="00D55CE7"/>
    <w:p w14:paraId="08539C7D" w14:textId="2EE176F3" w:rsidR="00D55CE7" w:rsidRPr="00D55CE7" w:rsidRDefault="00D55CE7" w:rsidP="00D55CE7">
      <w:pPr>
        <w:spacing w:after="0" w:line="240" w:lineRule="auto"/>
        <w:jc w:val="center"/>
        <w:rPr>
          <w:rFonts w:ascii="Calibri" w:hAnsi="Calibri" w:cs="Calibri"/>
          <w:b/>
          <w:bCs/>
          <w:sz w:val="32"/>
          <w:szCs w:val="32"/>
        </w:rPr>
      </w:pPr>
      <w:r w:rsidRPr="00D55CE7">
        <w:rPr>
          <w:rFonts w:ascii="Calibri" w:hAnsi="Calibri" w:cs="Calibri"/>
          <w:b/>
          <w:bCs/>
          <w:sz w:val="32"/>
          <w:szCs w:val="32"/>
        </w:rPr>
        <w:t>Utah Commission on Criminal and Juvenile Justice</w:t>
      </w:r>
    </w:p>
    <w:p w14:paraId="1904ACA4" w14:textId="16EC0FD5" w:rsidR="00D55CE7" w:rsidRPr="00D55CE7" w:rsidRDefault="00D55CE7" w:rsidP="00D55CE7">
      <w:pPr>
        <w:spacing w:after="0" w:line="240" w:lineRule="auto"/>
        <w:jc w:val="center"/>
        <w:rPr>
          <w:rFonts w:ascii="Calibri" w:hAnsi="Calibri" w:cs="Calibri"/>
          <w:b/>
          <w:bCs/>
          <w:sz w:val="32"/>
          <w:szCs w:val="32"/>
        </w:rPr>
      </w:pPr>
      <w:r w:rsidRPr="00D55CE7">
        <w:rPr>
          <w:rFonts w:ascii="Calibri" w:hAnsi="Calibri" w:cs="Calibri"/>
          <w:b/>
          <w:bCs/>
          <w:sz w:val="32"/>
          <w:szCs w:val="32"/>
        </w:rPr>
        <w:t xml:space="preserve">Request for Proposals </w:t>
      </w:r>
    </w:p>
    <w:p w14:paraId="12F94079" w14:textId="77777777" w:rsidR="00D55CE7" w:rsidRPr="00D55CE7" w:rsidRDefault="00D55CE7" w:rsidP="00D55CE7">
      <w:pPr>
        <w:jc w:val="center"/>
        <w:rPr>
          <w:rFonts w:ascii="Calibri" w:hAnsi="Calibri" w:cs="Calibri"/>
          <w:b/>
          <w:bCs/>
          <w:sz w:val="32"/>
          <w:szCs w:val="32"/>
        </w:rPr>
      </w:pPr>
    </w:p>
    <w:p w14:paraId="51691EBA" w14:textId="23866CC6" w:rsidR="00D55CE7" w:rsidRPr="00D55CE7" w:rsidRDefault="00D55CE7" w:rsidP="00D55CE7">
      <w:pPr>
        <w:jc w:val="center"/>
        <w:rPr>
          <w:rFonts w:ascii="Calibri" w:hAnsi="Calibri" w:cs="Calibri"/>
          <w:b/>
          <w:bCs/>
          <w:sz w:val="32"/>
          <w:szCs w:val="32"/>
        </w:rPr>
      </w:pPr>
      <w:r w:rsidRPr="00D55CE7">
        <w:rPr>
          <w:rFonts w:ascii="Calibri" w:hAnsi="Calibri" w:cs="Calibri"/>
          <w:b/>
          <w:bCs/>
          <w:sz w:val="32"/>
          <w:szCs w:val="32"/>
        </w:rPr>
        <w:t xml:space="preserve">Hospital Response Team Grant </w:t>
      </w:r>
    </w:p>
    <w:p w14:paraId="47D3673B" w14:textId="77777777" w:rsidR="00D55CE7" w:rsidRDefault="00D55CE7"/>
    <w:p w14:paraId="771BAC4E" w14:textId="77777777" w:rsidR="00D55CE7" w:rsidRPr="00D55CE7" w:rsidRDefault="00D55CE7" w:rsidP="00D55CE7">
      <w:pPr>
        <w:jc w:val="right"/>
        <w:rPr>
          <w:color w:val="156082" w:themeColor="accent1"/>
          <w:sz w:val="28"/>
          <w:szCs w:val="28"/>
        </w:rPr>
      </w:pPr>
    </w:p>
    <w:p w14:paraId="65458C90" w14:textId="5B990E46" w:rsidR="00D55CE7" w:rsidRPr="00D55CE7" w:rsidRDefault="00D55CE7" w:rsidP="00D55CE7">
      <w:pPr>
        <w:spacing w:after="0" w:line="240" w:lineRule="auto"/>
        <w:jc w:val="right"/>
        <w:rPr>
          <w:rFonts w:ascii="Calibri" w:hAnsi="Calibri" w:cs="Calibri"/>
          <w:color w:val="156082" w:themeColor="accent1"/>
          <w:sz w:val="28"/>
          <w:szCs w:val="28"/>
        </w:rPr>
      </w:pPr>
      <w:r w:rsidRPr="00D55CE7">
        <w:rPr>
          <w:rFonts w:ascii="Calibri" w:hAnsi="Calibri" w:cs="Calibri"/>
          <w:color w:val="156082" w:themeColor="accent1"/>
          <w:sz w:val="28"/>
          <w:szCs w:val="28"/>
        </w:rPr>
        <w:t>Grant Period: July 1, 2024, to June 30, 2025</w:t>
      </w:r>
    </w:p>
    <w:p w14:paraId="3582FEE0" w14:textId="38EB1CC5" w:rsidR="00D55CE7" w:rsidRPr="00D55CE7" w:rsidRDefault="00D55CE7" w:rsidP="00D55CE7">
      <w:pPr>
        <w:spacing w:after="0" w:line="240" w:lineRule="auto"/>
        <w:jc w:val="right"/>
        <w:rPr>
          <w:rFonts w:ascii="Calibri" w:hAnsi="Calibri" w:cs="Calibri"/>
          <w:color w:val="156082" w:themeColor="accent1"/>
          <w:sz w:val="28"/>
          <w:szCs w:val="28"/>
        </w:rPr>
      </w:pPr>
      <w:r w:rsidRPr="00D55CE7">
        <w:rPr>
          <w:rFonts w:ascii="Calibri" w:hAnsi="Calibri" w:cs="Calibri"/>
          <w:color w:val="156082" w:themeColor="accent1"/>
          <w:sz w:val="28"/>
          <w:szCs w:val="28"/>
        </w:rPr>
        <w:t>RFP Released: Monday, April 1, 2024</w:t>
      </w:r>
    </w:p>
    <w:p w14:paraId="48C02ED1" w14:textId="5DC3FDD2" w:rsidR="00D55CE7" w:rsidRPr="00D55CE7" w:rsidRDefault="00D55CE7" w:rsidP="00D55CE7">
      <w:pPr>
        <w:spacing w:after="0" w:line="240" w:lineRule="auto"/>
        <w:jc w:val="right"/>
        <w:rPr>
          <w:rFonts w:ascii="Calibri" w:hAnsi="Calibri" w:cs="Calibri"/>
          <w:color w:val="156082" w:themeColor="accent1"/>
          <w:sz w:val="28"/>
          <w:szCs w:val="28"/>
        </w:rPr>
      </w:pPr>
      <w:r w:rsidRPr="00D55CE7">
        <w:rPr>
          <w:rFonts w:ascii="Calibri" w:hAnsi="Calibri" w:cs="Calibri"/>
          <w:color w:val="156082" w:themeColor="accent1"/>
          <w:sz w:val="28"/>
          <w:szCs w:val="28"/>
        </w:rPr>
        <w:t>Proposals Due: Friday, May 3, 2024, 4:00 PM</w:t>
      </w:r>
    </w:p>
    <w:p w14:paraId="7CA14B73" w14:textId="77777777" w:rsidR="00D55CE7" w:rsidRDefault="00D55CE7"/>
    <w:p w14:paraId="202A9570" w14:textId="602B3B3D" w:rsidR="00D34836" w:rsidRDefault="00D34836"/>
    <w:p w14:paraId="5E543792" w14:textId="77777777" w:rsidR="00D55CE7" w:rsidRDefault="00D55CE7"/>
    <w:p w14:paraId="63D4ADE6" w14:textId="77777777" w:rsidR="00D55CE7" w:rsidRDefault="00D55CE7"/>
    <w:p w14:paraId="7F231B84" w14:textId="77777777" w:rsidR="00D55CE7" w:rsidRDefault="00D55CE7"/>
    <w:p w14:paraId="36D163C7" w14:textId="77777777" w:rsidR="00D55CE7" w:rsidRDefault="00D55CE7"/>
    <w:p w14:paraId="4C3F107F" w14:textId="77777777" w:rsidR="00D55CE7" w:rsidRDefault="00D55CE7"/>
    <w:p w14:paraId="0E218E41" w14:textId="7181FEF1" w:rsidR="00D55CE7" w:rsidRDefault="00D55CE7" w:rsidP="00D55CE7">
      <w:pPr>
        <w:spacing w:after="0"/>
      </w:pPr>
      <w:r>
        <w:rPr>
          <w:noProof/>
        </w:rPr>
        <w:drawing>
          <wp:anchor distT="0" distB="0" distL="114300" distR="114300" simplePos="0" relativeHeight="251661312" behindDoc="0" locked="0" layoutInCell="1" allowOverlap="1" wp14:anchorId="283027DA" wp14:editId="4457D974">
            <wp:simplePos x="0" y="0"/>
            <wp:positionH relativeFrom="margin">
              <wp:posOffset>4238625</wp:posOffset>
            </wp:positionH>
            <wp:positionV relativeFrom="margin">
              <wp:posOffset>5867400</wp:posOffset>
            </wp:positionV>
            <wp:extent cx="1508760" cy="1650365"/>
            <wp:effectExtent l="0" t="0" r="0" b="0"/>
            <wp:wrapSquare wrapText="bothSides"/>
            <wp:docPr id="301553029" name="Picture 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53029" name="Picture 3" descr="Shap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1650365"/>
                    </a:xfrm>
                    <a:prstGeom prst="rect">
                      <a:avLst/>
                    </a:prstGeom>
                  </pic:spPr>
                </pic:pic>
              </a:graphicData>
            </a:graphic>
            <wp14:sizeRelH relativeFrom="margin">
              <wp14:pctWidth>0</wp14:pctWidth>
            </wp14:sizeRelH>
            <wp14:sizeRelV relativeFrom="margin">
              <wp14:pctHeight>0</wp14:pctHeight>
            </wp14:sizeRelV>
          </wp:anchor>
        </w:drawing>
      </w:r>
    </w:p>
    <w:p w14:paraId="7ED84E76" w14:textId="47004C75" w:rsidR="00D55CE7" w:rsidRPr="00B70E95" w:rsidRDefault="00D55CE7" w:rsidP="00D55CE7">
      <w:pPr>
        <w:spacing w:after="0"/>
        <w:rPr>
          <w:rFonts w:ascii="Calibri" w:hAnsi="Calibri" w:cs="Calibri"/>
          <w:color w:val="0A2F41" w:themeColor="accent1" w:themeShade="80"/>
        </w:rPr>
      </w:pPr>
      <w:r w:rsidRPr="00B70E95">
        <w:rPr>
          <w:rFonts w:ascii="Calibri" w:hAnsi="Calibri" w:cs="Calibri"/>
          <w:color w:val="0A2F41" w:themeColor="accent1" w:themeShade="80"/>
        </w:rPr>
        <w:t>State of Utah</w:t>
      </w:r>
    </w:p>
    <w:p w14:paraId="4B46F436" w14:textId="77777777" w:rsidR="00D55CE7" w:rsidRPr="00B70E95" w:rsidRDefault="00D55CE7" w:rsidP="00D55CE7">
      <w:pPr>
        <w:spacing w:after="0"/>
        <w:rPr>
          <w:rFonts w:ascii="Calibri" w:hAnsi="Calibri" w:cs="Calibri"/>
          <w:color w:val="0A2F41" w:themeColor="accent1" w:themeShade="80"/>
        </w:rPr>
      </w:pPr>
      <w:r w:rsidRPr="00B70E95">
        <w:rPr>
          <w:rFonts w:ascii="Calibri" w:hAnsi="Calibri" w:cs="Calibri"/>
          <w:color w:val="0A2F41" w:themeColor="accent1" w:themeShade="80"/>
        </w:rPr>
        <w:t>Commission on Criminal and Juvenile Justice</w:t>
      </w:r>
      <w:r w:rsidRPr="00B70E95">
        <w:rPr>
          <w:rFonts w:ascii="Calibri" w:hAnsi="Calibri" w:cs="Calibri"/>
          <w:color w:val="0A2F41" w:themeColor="accent1" w:themeShade="80"/>
        </w:rPr>
        <w:tab/>
      </w:r>
      <w:r w:rsidRPr="00B70E95">
        <w:rPr>
          <w:rFonts w:ascii="Calibri" w:hAnsi="Calibri" w:cs="Calibri"/>
          <w:color w:val="0A2F41" w:themeColor="accent1" w:themeShade="80"/>
        </w:rPr>
        <w:tab/>
      </w:r>
      <w:r w:rsidRPr="00B70E95">
        <w:rPr>
          <w:rFonts w:ascii="Calibri" w:hAnsi="Calibri" w:cs="Calibri"/>
          <w:color w:val="0A2F41" w:themeColor="accent1" w:themeShade="80"/>
        </w:rPr>
        <w:tab/>
      </w:r>
    </w:p>
    <w:p w14:paraId="7C139275" w14:textId="76503C40" w:rsidR="00D55CE7" w:rsidRPr="00B70E95" w:rsidRDefault="00D55CE7" w:rsidP="00D55CE7">
      <w:pPr>
        <w:pStyle w:val="BodyText"/>
        <w:spacing w:before="7"/>
        <w:rPr>
          <w:rFonts w:ascii="Calibri" w:hAnsi="Calibri" w:cs="Calibri"/>
          <w:color w:val="0A2F41" w:themeColor="accent1" w:themeShade="80"/>
        </w:rPr>
      </w:pPr>
      <w:r w:rsidRPr="00B70E95">
        <w:rPr>
          <w:rFonts w:ascii="Calibri" w:hAnsi="Calibri" w:cs="Calibri"/>
          <w:color w:val="0A2F41" w:themeColor="accent1" w:themeShade="80"/>
        </w:rPr>
        <w:t>Utah State Capitol Complex</w:t>
      </w:r>
    </w:p>
    <w:p w14:paraId="15E6805A" w14:textId="34EC3AEF" w:rsidR="00D55CE7" w:rsidRPr="00B70E95" w:rsidRDefault="00D55CE7" w:rsidP="00D55CE7">
      <w:pPr>
        <w:pStyle w:val="BodyText"/>
        <w:spacing w:before="7"/>
        <w:rPr>
          <w:rFonts w:ascii="Calibri" w:hAnsi="Calibri" w:cs="Calibri"/>
          <w:color w:val="0A2F41" w:themeColor="accent1" w:themeShade="80"/>
        </w:rPr>
      </w:pPr>
      <w:r w:rsidRPr="00B70E95">
        <w:rPr>
          <w:rFonts w:ascii="Calibri" w:hAnsi="Calibri" w:cs="Calibri"/>
          <w:color w:val="0A2F41" w:themeColor="accent1" w:themeShade="80"/>
        </w:rPr>
        <w:t>Senate Office Building, Suite 330</w:t>
      </w:r>
    </w:p>
    <w:p w14:paraId="46D6BB43" w14:textId="242E5198" w:rsidR="00D55CE7" w:rsidRPr="00B70E95" w:rsidRDefault="00D55CE7" w:rsidP="00D55CE7">
      <w:pPr>
        <w:pStyle w:val="BodyText"/>
        <w:spacing w:before="7"/>
        <w:rPr>
          <w:rFonts w:ascii="Calibri" w:hAnsi="Calibri" w:cs="Calibri"/>
          <w:color w:val="0A2F41" w:themeColor="accent1" w:themeShade="80"/>
        </w:rPr>
      </w:pPr>
      <w:r w:rsidRPr="00B70E95">
        <w:rPr>
          <w:rFonts w:ascii="Calibri" w:hAnsi="Calibri" w:cs="Calibri"/>
          <w:color w:val="0A2F41" w:themeColor="accent1" w:themeShade="80"/>
        </w:rPr>
        <w:t>P.O. Box 142330</w:t>
      </w:r>
    </w:p>
    <w:p w14:paraId="36DAC684" w14:textId="00B8309E" w:rsidR="00D55CE7" w:rsidRPr="00B70E95" w:rsidRDefault="00D55CE7" w:rsidP="00D55CE7">
      <w:pPr>
        <w:pStyle w:val="BodyText"/>
        <w:spacing w:before="7"/>
        <w:rPr>
          <w:rFonts w:ascii="Calibri" w:hAnsi="Calibri" w:cs="Calibri"/>
          <w:color w:val="0A2F41" w:themeColor="accent1" w:themeShade="80"/>
        </w:rPr>
      </w:pPr>
      <w:r w:rsidRPr="00B70E95">
        <w:rPr>
          <w:rFonts w:ascii="Calibri" w:hAnsi="Calibri" w:cs="Calibri"/>
          <w:color w:val="0A2F41" w:themeColor="accent1" w:themeShade="80"/>
        </w:rPr>
        <w:t>Salt Lake City, Utah 84114-2330</w:t>
      </w:r>
    </w:p>
    <w:p w14:paraId="01FE933E" w14:textId="77777777" w:rsidR="00D55CE7" w:rsidRPr="00B70E95" w:rsidRDefault="00000000" w:rsidP="00D55CE7">
      <w:pPr>
        <w:spacing w:after="0"/>
        <w:rPr>
          <w:rFonts w:ascii="Calibri" w:hAnsi="Calibri" w:cs="Calibri"/>
        </w:rPr>
      </w:pPr>
      <w:hyperlink r:id="rId7" w:history="1">
        <w:r w:rsidR="00D55CE7" w:rsidRPr="00B70E95">
          <w:rPr>
            <w:rStyle w:val="Hyperlink"/>
            <w:rFonts w:ascii="Calibri" w:hAnsi="Calibri" w:cs="Calibri"/>
          </w:rPr>
          <w:t>www.Justice.Utah.Gov</w:t>
        </w:r>
      </w:hyperlink>
    </w:p>
    <w:p w14:paraId="170390D7" w14:textId="77777777" w:rsidR="00D55CE7" w:rsidRDefault="00D55CE7"/>
    <w:p w14:paraId="5B87873E" w14:textId="77777777" w:rsidR="00D55CE7" w:rsidRDefault="00D55CE7"/>
    <w:p w14:paraId="505AF8A9" w14:textId="77777777" w:rsidR="00D55CE7" w:rsidRDefault="00D55CE7"/>
    <w:p w14:paraId="6E5CFB7B" w14:textId="37AD37D1" w:rsidR="00D55CE7" w:rsidRDefault="00CD020D">
      <w:pPr>
        <w:rPr>
          <w:rFonts w:ascii="Calibri" w:hAnsi="Calibri" w:cs="Calibri"/>
          <w:color w:val="000000"/>
          <w:sz w:val="24"/>
          <w:szCs w:val="24"/>
          <w:shd w:val="clear" w:color="auto" w:fill="FFFFFF"/>
        </w:rPr>
      </w:pPr>
      <w:r w:rsidRPr="00CD020D">
        <w:rPr>
          <w:rFonts w:ascii="Calibri" w:hAnsi="Calibri" w:cs="Calibri"/>
          <w:color w:val="000000"/>
          <w:sz w:val="24"/>
          <w:szCs w:val="24"/>
          <w:shd w:val="clear" w:color="auto" w:fill="FFFFFF"/>
        </w:rPr>
        <w:lastRenderedPageBreak/>
        <w:t>CCJJ administers HRT grants through State appropriated funding. Collaboration among community and system partners is fundamental to a sexual assault victim’s treatment following a report of a sexual assault. The Hospital Response Team staff can also act as a liaison between medical staff, law enforcement, and/or any of the victim’s family or friends who may be present at the hospital. Additionally, the Hospital Response Team staff may be able to assist with logistical or other advocacy concerns pertaining to the victim’s return to a safe place following the sexual assault examination. The Commission recommends collaboration among community and system-based partners (local and state law enforcement agencies, mental health agencies, non-profits working with survivors of sexual assault, Sexual Assault Nurse Examiners, etc.).</w:t>
      </w:r>
    </w:p>
    <w:p w14:paraId="32D90148" w14:textId="036F0416" w:rsidR="00CD020D" w:rsidRDefault="00CD020D">
      <w:pPr>
        <w:rPr>
          <w:rFonts w:ascii="Calibri" w:hAnsi="Calibri" w:cs="Calibri"/>
          <w:sz w:val="24"/>
          <w:szCs w:val="24"/>
        </w:rPr>
      </w:pPr>
      <w:r>
        <w:rPr>
          <w:rFonts w:ascii="Calibri" w:hAnsi="Calibri" w:cs="Calibri"/>
          <w:sz w:val="24"/>
          <w:szCs w:val="24"/>
        </w:rPr>
        <w:t xml:space="preserve">Recently passed </w:t>
      </w:r>
      <w:hyperlink r:id="rId8" w:history="1">
        <w:r w:rsidRPr="00DB5E77">
          <w:rPr>
            <w:rStyle w:val="Hyperlink"/>
            <w:rFonts w:ascii="Calibri" w:hAnsi="Calibri" w:cs="Calibri"/>
            <w:sz w:val="24"/>
            <w:szCs w:val="24"/>
          </w:rPr>
          <w:t>HB114</w:t>
        </w:r>
      </w:hyperlink>
      <w:r>
        <w:rPr>
          <w:rFonts w:ascii="Calibri" w:hAnsi="Calibri" w:cs="Calibri"/>
          <w:sz w:val="24"/>
          <w:szCs w:val="24"/>
        </w:rPr>
        <w:t xml:space="preserve"> </w:t>
      </w:r>
      <w:r w:rsidR="00DB5E77">
        <w:rPr>
          <w:rFonts w:ascii="Calibri" w:hAnsi="Calibri" w:cs="Calibri"/>
          <w:sz w:val="24"/>
          <w:szCs w:val="24"/>
        </w:rPr>
        <w:t xml:space="preserve">tasked the Victim Services Commission, in consultation with the Utah Office for Victims of Crime, to create standards of care for Rape Crisis Programs.  Read through the standards of care </w:t>
      </w:r>
      <w:r w:rsidR="00C674DD">
        <w:rPr>
          <w:rFonts w:ascii="Calibri" w:hAnsi="Calibri" w:cs="Calibri"/>
          <w:sz w:val="24"/>
          <w:szCs w:val="24"/>
        </w:rPr>
        <w:t xml:space="preserve">attached </w:t>
      </w:r>
      <w:r w:rsidR="00DB5E77">
        <w:rPr>
          <w:rFonts w:ascii="Calibri" w:hAnsi="Calibri" w:cs="Calibri"/>
          <w:sz w:val="24"/>
          <w:szCs w:val="24"/>
        </w:rPr>
        <w:t xml:space="preserve">before applying for this grant program. </w:t>
      </w:r>
    </w:p>
    <w:p w14:paraId="77F15688" w14:textId="50C66FF5" w:rsidR="00C674DD" w:rsidRDefault="00C674DD">
      <w:pPr>
        <w:rPr>
          <w:rFonts w:ascii="Calibri" w:hAnsi="Calibri" w:cs="Calibri"/>
          <w:i/>
          <w:iCs/>
          <w:sz w:val="20"/>
          <w:szCs w:val="20"/>
        </w:rPr>
      </w:pPr>
      <w:r w:rsidRPr="00C674DD">
        <w:rPr>
          <w:rFonts w:ascii="Calibri" w:hAnsi="Calibri" w:cs="Calibri"/>
          <w:i/>
          <w:iCs/>
          <w:sz w:val="20"/>
          <w:szCs w:val="20"/>
        </w:rPr>
        <w:t xml:space="preserve">*Standards of Care created by UOVC and VSC subject to change/adjustment </w:t>
      </w:r>
    </w:p>
    <w:p w14:paraId="09372A49" w14:textId="77777777" w:rsidR="00C674DD" w:rsidRPr="00C674DD" w:rsidRDefault="00C674DD" w:rsidP="00C674DD">
      <w:pPr>
        <w:spacing w:after="0" w:line="240" w:lineRule="auto"/>
        <w:rPr>
          <w:rFonts w:ascii="Times New Roman" w:eastAsia="Times New Roman" w:hAnsi="Times New Roman" w:cs="Times New Roman"/>
          <w:kern w:val="0"/>
          <w:sz w:val="24"/>
          <w:szCs w:val="24"/>
          <w14:ligatures w14:val="none"/>
        </w:rPr>
      </w:pPr>
      <w:r w:rsidRPr="00C674DD">
        <w:rPr>
          <w:rFonts w:ascii="Calibri" w:eastAsia="Times New Roman" w:hAnsi="Calibri" w:cs="Calibri"/>
          <w:b/>
          <w:bCs/>
          <w:color w:val="FFFFFF"/>
          <w:kern w:val="0"/>
          <w:sz w:val="32"/>
          <w:szCs w:val="32"/>
          <w14:ligatures w14:val="none"/>
        </w:rPr>
        <w:t>ELIGIBILITY AND FUNDING SOURCES</w:t>
      </w:r>
    </w:p>
    <w:p w14:paraId="131B14FB" w14:textId="30FBDD04" w:rsidR="00C674DD" w:rsidRPr="00C674DD" w:rsidRDefault="00C674DD">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495AB087" wp14:editId="1954783A">
                <wp:simplePos x="0" y="0"/>
                <wp:positionH relativeFrom="column">
                  <wp:posOffset>-149502</wp:posOffset>
                </wp:positionH>
                <wp:positionV relativeFrom="paragraph">
                  <wp:posOffset>61595</wp:posOffset>
                </wp:positionV>
                <wp:extent cx="6505575" cy="276225"/>
                <wp:effectExtent l="0" t="0" r="28575" b="28575"/>
                <wp:wrapNone/>
                <wp:docPr id="1086599116" name="Text Box 2"/>
                <wp:cNvGraphicFramePr/>
                <a:graphic xmlns:a="http://schemas.openxmlformats.org/drawingml/2006/main">
                  <a:graphicData uri="http://schemas.microsoft.com/office/word/2010/wordprocessingShape">
                    <wps:wsp>
                      <wps:cNvSpPr txBox="1"/>
                      <wps:spPr>
                        <a:xfrm>
                          <a:off x="0" y="0"/>
                          <a:ext cx="6505575" cy="276225"/>
                        </a:xfrm>
                        <a:prstGeom prst="rect">
                          <a:avLst/>
                        </a:prstGeom>
                        <a:solidFill>
                          <a:schemeClr val="tx2"/>
                        </a:solidFill>
                        <a:ln w="6350">
                          <a:solidFill>
                            <a:prstClr val="black"/>
                          </a:solidFill>
                        </a:ln>
                      </wps:spPr>
                      <wps:txbx>
                        <w:txbxContent>
                          <w:p w14:paraId="2B661FFF" w14:textId="748F3717" w:rsidR="00C674DD" w:rsidRPr="00C674DD" w:rsidRDefault="00C674DD" w:rsidP="0087165D">
                            <w:pPr>
                              <w:jc w:val="center"/>
                              <w:rPr>
                                <w:rFonts w:ascii="Calibri" w:hAnsi="Calibri" w:cs="Calibri"/>
                                <w:b/>
                                <w:bCs/>
                                <w:color w:val="FFFFFF" w:themeColor="background1"/>
                                <w:sz w:val="28"/>
                                <w:szCs w:val="28"/>
                              </w:rPr>
                            </w:pPr>
                            <w:r w:rsidRPr="00C674DD">
                              <w:rPr>
                                <w:rFonts w:ascii="Calibri" w:hAnsi="Calibri" w:cs="Calibri"/>
                                <w:b/>
                                <w:bCs/>
                                <w:color w:val="FFFFFF" w:themeColor="background1"/>
                                <w:sz w:val="28"/>
                                <w:szCs w:val="28"/>
                              </w:rPr>
                              <w:t>ELIGIBILITY AND FUNDING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5AB087" id="_x0000_t202" coordsize="21600,21600" o:spt="202" path="m,l,21600r21600,l21600,xe">
                <v:stroke joinstyle="miter"/>
                <v:path gradientshapeok="t" o:connecttype="rect"/>
              </v:shapetype>
              <v:shape id="Text Box 2" o:spid="_x0000_s1026" type="#_x0000_t202" style="position:absolute;margin-left:-11.75pt;margin-top:4.85pt;width:512.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" fillcolor="#0e2841 [3215]" strokeweight=".5pt">
                <v:textbox>
                  <w:txbxContent>
                    <w:p w14:paraId="2B661FFF" w14:textId="748F3717" w:rsidR="00C674DD" w:rsidRPr="00C674DD" w:rsidRDefault="00C674DD" w:rsidP="0087165D">
                      <w:pPr>
                        <w:jc w:val="center"/>
                        <w:rPr>
                          <w:rFonts w:ascii="Calibri" w:hAnsi="Calibri" w:cs="Calibri"/>
                          <w:b/>
                          <w:bCs/>
                          <w:color w:val="FFFFFF" w:themeColor="background1"/>
                          <w:sz w:val="28"/>
                          <w:szCs w:val="28"/>
                        </w:rPr>
                      </w:pPr>
                      <w:r w:rsidRPr="00C674DD">
                        <w:rPr>
                          <w:rFonts w:ascii="Calibri" w:hAnsi="Calibri" w:cs="Calibri"/>
                          <w:b/>
                          <w:bCs/>
                          <w:color w:val="FFFFFF" w:themeColor="background1"/>
                          <w:sz w:val="28"/>
                          <w:szCs w:val="28"/>
                        </w:rPr>
                        <w:t>ELIGIBILITY AND FUNDING SOURCES</w:t>
                      </w:r>
                    </w:p>
                  </w:txbxContent>
                </v:textbox>
              </v:shape>
            </w:pict>
          </mc:Fallback>
        </mc:AlternateContent>
      </w:r>
    </w:p>
    <w:p w14:paraId="2FFD094C" w14:textId="77777777" w:rsidR="00DB5E77" w:rsidRDefault="00DB5E77" w:rsidP="00DB5E77">
      <w:pPr>
        <w:spacing w:line="240" w:lineRule="auto"/>
        <w:rPr>
          <w:rFonts w:ascii="Calibri" w:hAnsi="Calibri" w:cs="Calibri"/>
        </w:rPr>
      </w:pPr>
    </w:p>
    <w:p w14:paraId="5895DA19" w14:textId="77777777" w:rsidR="00C674DD" w:rsidRPr="00C674DD" w:rsidRDefault="00C674DD" w:rsidP="00C674DD">
      <w:pPr>
        <w:spacing w:after="0" w:line="240" w:lineRule="auto"/>
        <w:jc w:val="both"/>
        <w:rPr>
          <w:rFonts w:ascii="Times New Roman" w:eastAsia="Times New Roman" w:hAnsi="Times New Roman" w:cs="Times New Roman"/>
          <w:kern w:val="0"/>
          <w:sz w:val="24"/>
          <w:szCs w:val="24"/>
          <w14:ligatures w14:val="none"/>
        </w:rPr>
      </w:pPr>
      <w:r w:rsidRPr="00C674DD">
        <w:rPr>
          <w:rFonts w:ascii="Calibri" w:eastAsia="Times New Roman" w:hAnsi="Calibri" w:cs="Calibri"/>
          <w:color w:val="000000"/>
          <w:kern w:val="0"/>
          <w:sz w:val="24"/>
          <w:szCs w:val="24"/>
          <w14:ligatures w14:val="none"/>
        </w:rPr>
        <w:t>Agencies in the state of Utah are eligible to apply for Sexual Assault Hospital Response Team (</w:t>
      </w:r>
      <w:r w:rsidRPr="00C674DD">
        <w:rPr>
          <w:rFonts w:ascii="Calibri" w:eastAsia="Times New Roman" w:hAnsi="Calibri" w:cs="Calibri"/>
          <w:b/>
          <w:bCs/>
          <w:color w:val="000000"/>
          <w:kern w:val="0"/>
          <w:sz w:val="24"/>
          <w:szCs w:val="24"/>
          <w14:ligatures w14:val="none"/>
        </w:rPr>
        <w:t>HRT</w:t>
      </w:r>
      <w:r w:rsidRPr="00C674DD">
        <w:rPr>
          <w:rFonts w:ascii="Calibri" w:eastAsia="Times New Roman" w:hAnsi="Calibri" w:cs="Calibri"/>
          <w:color w:val="000000"/>
          <w:kern w:val="0"/>
          <w:sz w:val="24"/>
          <w:szCs w:val="24"/>
          <w14:ligatures w14:val="none"/>
        </w:rPr>
        <w:t>) grant provided they meet the conditions and requirements described in this application.  The Commission on Criminal and Juvenile Justice (Commission) recommends collaboration among community and system-based partners (local and state law enforcement agencies, mental health agencies, non-profits working with survivors of sexual assault, Sexual Assault Nurse Examiners, etc.). </w:t>
      </w:r>
    </w:p>
    <w:p w14:paraId="07DCCD8C" w14:textId="77777777" w:rsidR="00C674DD" w:rsidRPr="00C674DD" w:rsidRDefault="00C674DD" w:rsidP="00C674DD">
      <w:pPr>
        <w:spacing w:after="0" w:line="240" w:lineRule="auto"/>
        <w:jc w:val="both"/>
        <w:rPr>
          <w:rFonts w:ascii="Times New Roman" w:eastAsia="Times New Roman" w:hAnsi="Times New Roman" w:cs="Times New Roman"/>
          <w:kern w:val="0"/>
          <w:sz w:val="24"/>
          <w:szCs w:val="24"/>
          <w14:ligatures w14:val="none"/>
        </w:rPr>
      </w:pPr>
    </w:p>
    <w:p w14:paraId="3CC62CE1" w14:textId="77777777" w:rsidR="00C674DD" w:rsidRPr="00C674DD" w:rsidRDefault="00C674DD" w:rsidP="00C674DD">
      <w:pPr>
        <w:spacing w:after="0" w:line="240" w:lineRule="auto"/>
        <w:jc w:val="both"/>
        <w:rPr>
          <w:rFonts w:ascii="Times New Roman" w:eastAsia="Times New Roman" w:hAnsi="Times New Roman" w:cs="Times New Roman"/>
          <w:kern w:val="0"/>
          <w:sz w:val="24"/>
          <w:szCs w:val="24"/>
          <w14:ligatures w14:val="none"/>
        </w:rPr>
      </w:pPr>
      <w:r w:rsidRPr="00C674DD">
        <w:rPr>
          <w:rFonts w:ascii="Calibri" w:eastAsia="Times New Roman" w:hAnsi="Calibri" w:cs="Calibri"/>
          <w:b/>
          <w:bCs/>
          <w:color w:val="000000"/>
          <w:kern w:val="0"/>
          <w:sz w:val="24"/>
          <w:szCs w:val="24"/>
          <w:u w:val="single"/>
          <w14:ligatures w14:val="none"/>
        </w:rPr>
        <w:t xml:space="preserve">$150,000 State Ongoing Funds (Counties in the First Class </w:t>
      </w:r>
      <w:r w:rsidRPr="00C674DD">
        <w:rPr>
          <w:rFonts w:ascii="Calibri" w:eastAsia="Times New Roman" w:hAnsi="Calibri" w:cs="Calibri"/>
          <w:b/>
          <w:bCs/>
          <w:i/>
          <w:iCs/>
          <w:color w:val="000000"/>
          <w:kern w:val="0"/>
          <w:sz w:val="24"/>
          <w:szCs w:val="24"/>
          <w:u w:val="single"/>
          <w14:ligatures w14:val="none"/>
        </w:rPr>
        <w:t>ONLY</w:t>
      </w:r>
      <w:r w:rsidRPr="00C674DD">
        <w:rPr>
          <w:rFonts w:ascii="Calibri" w:eastAsia="Times New Roman" w:hAnsi="Calibri" w:cs="Calibri"/>
          <w:b/>
          <w:bCs/>
          <w:color w:val="000000"/>
          <w:kern w:val="0"/>
          <w:sz w:val="24"/>
          <w:szCs w:val="24"/>
          <w:u w:val="single"/>
          <w14:ligatures w14:val="none"/>
        </w:rPr>
        <w:t>)</w:t>
      </w:r>
      <w:r w:rsidRPr="00C674DD">
        <w:rPr>
          <w:rFonts w:ascii="Calibri" w:eastAsia="Times New Roman" w:hAnsi="Calibri" w:cs="Calibri"/>
          <w:color w:val="000000"/>
          <w:kern w:val="0"/>
          <w:sz w:val="24"/>
          <w:szCs w:val="24"/>
          <w14:ligatures w14:val="none"/>
        </w:rPr>
        <w:t xml:space="preserve">:  Qualified applications can apply for up to $150,000 each year. Multiple awards </w:t>
      </w:r>
      <w:r w:rsidRPr="00C674DD">
        <w:rPr>
          <w:rFonts w:ascii="Calibri" w:eastAsia="Times New Roman" w:hAnsi="Calibri" w:cs="Calibri"/>
          <w:i/>
          <w:iCs/>
          <w:color w:val="000000"/>
          <w:kern w:val="0"/>
          <w:sz w:val="24"/>
          <w:szCs w:val="24"/>
          <w14:ligatures w14:val="none"/>
        </w:rPr>
        <w:t>may</w:t>
      </w:r>
      <w:r w:rsidRPr="00C674DD">
        <w:rPr>
          <w:rFonts w:ascii="Calibri" w:eastAsia="Times New Roman" w:hAnsi="Calibri" w:cs="Calibri"/>
          <w:color w:val="000000"/>
          <w:kern w:val="0"/>
          <w:sz w:val="24"/>
          <w:szCs w:val="24"/>
          <w14:ligatures w14:val="none"/>
        </w:rPr>
        <w:t xml:space="preserve"> be granted with this funding. Funds will be awarded on a competitive award process.  Qualified applicants will be required to apply for funding each fiscal year. </w:t>
      </w:r>
    </w:p>
    <w:p w14:paraId="2865AC19" w14:textId="19B49659" w:rsidR="00C674DD" w:rsidRDefault="00C674DD" w:rsidP="00C674DD">
      <w:pPr>
        <w:spacing w:line="240" w:lineRule="auto"/>
        <w:jc w:val="both"/>
        <w:rPr>
          <w:rFonts w:ascii="Calibri" w:eastAsia="Times New Roman" w:hAnsi="Calibri" w:cs="Calibri"/>
          <w:color w:val="000000"/>
          <w:kern w:val="0"/>
          <w:sz w:val="24"/>
          <w:szCs w:val="24"/>
          <w14:ligatures w14:val="none"/>
        </w:rPr>
      </w:pPr>
      <w:r w:rsidRPr="00C674DD">
        <w:rPr>
          <w:rFonts w:ascii="Times New Roman" w:eastAsia="Times New Roman" w:hAnsi="Times New Roman" w:cs="Times New Roman"/>
          <w:kern w:val="0"/>
          <w:sz w:val="24"/>
          <w:szCs w:val="24"/>
          <w14:ligatures w14:val="none"/>
        </w:rPr>
        <w:br/>
      </w:r>
      <w:r w:rsidRPr="00C674DD">
        <w:rPr>
          <w:rFonts w:ascii="Calibri" w:eastAsia="Times New Roman" w:hAnsi="Calibri" w:cs="Calibri"/>
          <w:b/>
          <w:bCs/>
          <w:color w:val="000000"/>
          <w:kern w:val="0"/>
          <w:sz w:val="24"/>
          <w:szCs w:val="24"/>
          <w:u w:val="single"/>
          <w14:ligatures w14:val="none"/>
        </w:rPr>
        <w:t>$150,000 State Ongoing Funds (ALL counties)</w:t>
      </w:r>
      <w:r w:rsidRPr="00C674DD">
        <w:rPr>
          <w:rFonts w:ascii="Calibri" w:eastAsia="Times New Roman" w:hAnsi="Calibri" w:cs="Calibri"/>
          <w:color w:val="000000"/>
          <w:kern w:val="0"/>
          <w:sz w:val="24"/>
          <w:szCs w:val="24"/>
          <w14:ligatures w14:val="none"/>
        </w:rPr>
        <w:t xml:space="preserve">:  Qualified applications can apply for up to $150,000 each year. Multiple awards </w:t>
      </w:r>
      <w:r w:rsidRPr="00C674DD">
        <w:rPr>
          <w:rFonts w:ascii="Calibri" w:eastAsia="Times New Roman" w:hAnsi="Calibri" w:cs="Calibri"/>
          <w:i/>
          <w:iCs/>
          <w:color w:val="000000"/>
          <w:kern w:val="0"/>
          <w:sz w:val="24"/>
          <w:szCs w:val="24"/>
          <w14:ligatures w14:val="none"/>
        </w:rPr>
        <w:t>may</w:t>
      </w:r>
      <w:r w:rsidRPr="00C674DD">
        <w:rPr>
          <w:rFonts w:ascii="Calibri" w:eastAsia="Times New Roman" w:hAnsi="Calibri" w:cs="Calibri"/>
          <w:color w:val="000000"/>
          <w:kern w:val="0"/>
          <w:sz w:val="24"/>
          <w:szCs w:val="24"/>
          <w14:ligatures w14:val="none"/>
        </w:rPr>
        <w:t xml:space="preserve"> be granted with this funding. Funds will be awarded on a competitive award process.  Qualified applicants will be required to apply for funding each fiscal year.</w:t>
      </w:r>
    </w:p>
    <w:p w14:paraId="25B4DEB3" w14:textId="77777777" w:rsidR="00C674DD" w:rsidRDefault="00C674DD" w:rsidP="00C674DD">
      <w:pPr>
        <w:spacing w:line="240" w:lineRule="auto"/>
        <w:jc w:val="both"/>
        <w:rPr>
          <w:rFonts w:ascii="Calibri" w:hAnsi="Calibri" w:cs="Calibri"/>
        </w:rPr>
      </w:pPr>
    </w:p>
    <w:p w14:paraId="513B3B9D" w14:textId="77777777" w:rsidR="0027106C" w:rsidRDefault="0027106C" w:rsidP="00C674DD">
      <w:pPr>
        <w:spacing w:line="240" w:lineRule="auto"/>
        <w:jc w:val="both"/>
        <w:rPr>
          <w:rFonts w:ascii="Calibri" w:hAnsi="Calibri" w:cs="Calibri"/>
        </w:rPr>
      </w:pPr>
    </w:p>
    <w:p w14:paraId="65C989A1" w14:textId="77777777" w:rsidR="0027106C" w:rsidRDefault="0027106C" w:rsidP="00C674DD">
      <w:pPr>
        <w:spacing w:line="240" w:lineRule="auto"/>
        <w:jc w:val="both"/>
        <w:rPr>
          <w:rFonts w:ascii="Calibri" w:hAnsi="Calibri" w:cs="Calibri"/>
        </w:rPr>
      </w:pPr>
    </w:p>
    <w:p w14:paraId="64E85E70" w14:textId="77777777" w:rsidR="0027106C" w:rsidRDefault="0027106C" w:rsidP="00C674DD">
      <w:pPr>
        <w:spacing w:line="240" w:lineRule="auto"/>
        <w:jc w:val="both"/>
        <w:rPr>
          <w:rFonts w:ascii="Calibri" w:hAnsi="Calibri" w:cs="Calibri"/>
        </w:rPr>
      </w:pPr>
    </w:p>
    <w:p w14:paraId="73FAB994" w14:textId="77777777" w:rsidR="0027106C" w:rsidRDefault="0027106C" w:rsidP="00C674DD">
      <w:pPr>
        <w:spacing w:line="240" w:lineRule="auto"/>
        <w:jc w:val="both"/>
        <w:rPr>
          <w:rFonts w:ascii="Calibri" w:hAnsi="Calibri" w:cs="Calibri"/>
        </w:rPr>
      </w:pPr>
    </w:p>
    <w:p w14:paraId="05B701C1" w14:textId="77777777" w:rsidR="0027106C" w:rsidRDefault="0027106C" w:rsidP="00C674DD">
      <w:pPr>
        <w:spacing w:line="240" w:lineRule="auto"/>
        <w:jc w:val="both"/>
        <w:rPr>
          <w:rFonts w:ascii="Calibri" w:hAnsi="Calibri" w:cs="Calibri"/>
        </w:rPr>
      </w:pPr>
    </w:p>
    <w:p w14:paraId="56BA3366" w14:textId="5A4366BB" w:rsidR="0027106C" w:rsidRDefault="0027106C" w:rsidP="00C674DD">
      <w:pPr>
        <w:spacing w:line="24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44822155" wp14:editId="2D9F2377">
                <wp:simplePos x="0" y="0"/>
                <wp:positionH relativeFrom="margin">
                  <wp:align>left</wp:align>
                </wp:positionH>
                <wp:positionV relativeFrom="paragraph">
                  <wp:posOffset>-304800</wp:posOffset>
                </wp:positionV>
                <wp:extent cx="6124575" cy="285750"/>
                <wp:effectExtent l="0" t="0" r="28575" b="19050"/>
                <wp:wrapNone/>
                <wp:docPr id="196290609" name="Text Box 3"/>
                <wp:cNvGraphicFramePr/>
                <a:graphic xmlns:a="http://schemas.openxmlformats.org/drawingml/2006/main">
                  <a:graphicData uri="http://schemas.microsoft.com/office/word/2010/wordprocessingShape">
                    <wps:wsp>
                      <wps:cNvSpPr txBox="1"/>
                      <wps:spPr>
                        <a:xfrm>
                          <a:off x="0" y="0"/>
                          <a:ext cx="6124575" cy="285750"/>
                        </a:xfrm>
                        <a:prstGeom prst="rect">
                          <a:avLst/>
                        </a:prstGeom>
                        <a:solidFill>
                          <a:schemeClr val="tx2"/>
                        </a:solidFill>
                        <a:ln w="6350">
                          <a:solidFill>
                            <a:prstClr val="black"/>
                          </a:solidFill>
                        </a:ln>
                      </wps:spPr>
                      <wps:txbx>
                        <w:txbxContent>
                          <w:p w14:paraId="39D979F0" w14:textId="329DB1F7" w:rsidR="0027106C" w:rsidRDefault="0027106C" w:rsidP="0027106C">
                            <w:pPr>
                              <w:jc w:val="center"/>
                              <w:rPr>
                                <w:rFonts w:ascii="Calibri" w:hAnsi="Calibri" w:cs="Calibri"/>
                                <w:b/>
                                <w:bCs/>
                                <w:sz w:val="28"/>
                                <w:szCs w:val="28"/>
                              </w:rPr>
                            </w:pPr>
                            <w:r>
                              <w:rPr>
                                <w:rFonts w:ascii="Calibri" w:hAnsi="Calibri" w:cs="Calibri"/>
                                <w:b/>
                                <w:bCs/>
                                <w:sz w:val="28"/>
                                <w:szCs w:val="28"/>
                              </w:rPr>
                              <w:t>APPLICATION AND SUBMISSION REQUIREMENTS</w:t>
                            </w:r>
                          </w:p>
                          <w:p w14:paraId="2B1E2AB1" w14:textId="77777777" w:rsidR="0027106C" w:rsidRDefault="0027106C" w:rsidP="0027106C">
                            <w:pPr>
                              <w:jc w:val="center"/>
                              <w:rPr>
                                <w:rFonts w:ascii="Calibri" w:hAnsi="Calibri" w:cs="Calibri"/>
                                <w:b/>
                                <w:bCs/>
                                <w:sz w:val="28"/>
                                <w:szCs w:val="28"/>
                              </w:rPr>
                            </w:pPr>
                          </w:p>
                          <w:p w14:paraId="424EED4E" w14:textId="77777777" w:rsidR="0027106C" w:rsidRPr="0027106C" w:rsidRDefault="0027106C" w:rsidP="0027106C">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22155" id="Text Box 3" o:spid="_x0000_s1027" type="#_x0000_t202" style="position:absolute;left:0;text-align:left;margin-left:0;margin-top:-24pt;width:482.25pt;height:2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" fillcolor="#0e2841 [3215]" strokeweight=".5pt">
                <v:textbox>
                  <w:txbxContent>
                    <w:p w14:paraId="39D979F0" w14:textId="329DB1F7" w:rsidR="0027106C" w:rsidRDefault="0027106C" w:rsidP="0027106C">
                      <w:pPr>
                        <w:jc w:val="center"/>
                        <w:rPr>
                          <w:rFonts w:ascii="Calibri" w:hAnsi="Calibri" w:cs="Calibri"/>
                          <w:b/>
                          <w:bCs/>
                          <w:sz w:val="28"/>
                          <w:szCs w:val="28"/>
                        </w:rPr>
                      </w:pPr>
                      <w:r>
                        <w:rPr>
                          <w:rFonts w:ascii="Calibri" w:hAnsi="Calibri" w:cs="Calibri"/>
                          <w:b/>
                          <w:bCs/>
                          <w:sz w:val="28"/>
                          <w:szCs w:val="28"/>
                        </w:rPr>
                        <w:t>APPLICATION AND SUBMISSION REQUIREMENTS</w:t>
                      </w:r>
                    </w:p>
                    <w:p w14:paraId="2B1E2AB1" w14:textId="77777777" w:rsidR="0027106C" w:rsidRDefault="0027106C" w:rsidP="0027106C">
                      <w:pPr>
                        <w:jc w:val="center"/>
                        <w:rPr>
                          <w:rFonts w:ascii="Calibri" w:hAnsi="Calibri" w:cs="Calibri"/>
                          <w:b/>
                          <w:bCs/>
                          <w:sz w:val="28"/>
                          <w:szCs w:val="28"/>
                        </w:rPr>
                      </w:pPr>
                    </w:p>
                    <w:p w14:paraId="424EED4E" w14:textId="77777777" w:rsidR="0027106C" w:rsidRPr="0027106C" w:rsidRDefault="0027106C" w:rsidP="0027106C">
                      <w:pPr>
                        <w:jc w:val="center"/>
                        <w:rPr>
                          <w:rFonts w:ascii="Calibri" w:hAnsi="Calibri" w:cs="Calibri"/>
                          <w:b/>
                          <w:bCs/>
                          <w:sz w:val="28"/>
                          <w:szCs w:val="28"/>
                        </w:rPr>
                      </w:pPr>
                    </w:p>
                  </w:txbxContent>
                </v:textbox>
                <w10:wrap anchorx="margin"/>
              </v:shape>
            </w:pict>
          </mc:Fallback>
        </mc:AlternateContent>
      </w:r>
      <w:r>
        <w:rPr>
          <w:rFonts w:ascii="Calibri" w:hAnsi="Calibri" w:cs="Calibri"/>
        </w:rPr>
        <w:t xml:space="preserve">                                                                                                                                                                                                    </w:t>
      </w:r>
    </w:p>
    <w:p w14:paraId="54C6496F" w14:textId="30058585" w:rsidR="0027106C" w:rsidRDefault="0027106C" w:rsidP="0027106C">
      <w:pPr>
        <w:pStyle w:val="BodyText"/>
        <w:spacing w:before="7"/>
        <w:rPr>
          <w:rFonts w:ascii="Calibri" w:hAnsi="Calibri" w:cs="Calibri"/>
        </w:rPr>
      </w:pPr>
      <w:r w:rsidRPr="00FB2629">
        <w:rPr>
          <w:rFonts w:ascii="Calibri" w:hAnsi="Calibri" w:cs="Calibri"/>
        </w:rPr>
        <w:t xml:space="preserve">A completed grant application, with original signatures and required attachments, including properly executed signatory approval, are due by </w:t>
      </w:r>
      <w:r>
        <w:rPr>
          <w:rFonts w:ascii="Calibri" w:hAnsi="Calibri" w:cs="Calibri"/>
        </w:rPr>
        <w:t>4</w:t>
      </w:r>
      <w:r w:rsidRPr="00FB2629">
        <w:rPr>
          <w:rFonts w:ascii="Calibri" w:hAnsi="Calibri" w:cs="Calibri"/>
        </w:rPr>
        <w:t>:00pm on</w:t>
      </w:r>
      <w:r>
        <w:rPr>
          <w:rFonts w:ascii="Calibri" w:hAnsi="Calibri" w:cs="Calibri"/>
        </w:rPr>
        <w:t xml:space="preserve"> Friday, May</w:t>
      </w:r>
      <w:r w:rsidR="0087165D">
        <w:rPr>
          <w:rFonts w:ascii="Calibri" w:hAnsi="Calibri" w:cs="Calibri"/>
        </w:rPr>
        <w:t xml:space="preserve"> </w:t>
      </w:r>
      <w:r>
        <w:rPr>
          <w:rFonts w:ascii="Calibri" w:hAnsi="Calibri" w:cs="Calibri"/>
        </w:rPr>
        <w:t>3, 2024</w:t>
      </w:r>
      <w:r w:rsidRPr="00FB2629">
        <w:rPr>
          <w:rFonts w:ascii="Calibri" w:hAnsi="Calibri" w:cs="Calibri"/>
        </w:rPr>
        <w:t xml:space="preserve">. Completed applications should be emailed to the Program Manager, </w:t>
      </w:r>
      <w:r>
        <w:rPr>
          <w:rFonts w:ascii="Calibri" w:hAnsi="Calibri" w:cs="Calibri"/>
        </w:rPr>
        <w:t>Danielle Bird</w:t>
      </w:r>
      <w:r w:rsidRPr="00FB2629">
        <w:rPr>
          <w:rFonts w:ascii="Calibri" w:hAnsi="Calibri" w:cs="Calibri"/>
        </w:rPr>
        <w:t xml:space="preserve"> at </w:t>
      </w:r>
      <w:hyperlink r:id="rId9" w:history="1">
        <w:r w:rsidRPr="00C62857">
          <w:rPr>
            <w:rStyle w:val="Hyperlink"/>
            <w:rFonts w:ascii="Calibri" w:hAnsi="Calibri" w:cs="Calibri"/>
          </w:rPr>
          <w:t>djbird@utah.gov</w:t>
        </w:r>
      </w:hyperlink>
      <w:r>
        <w:rPr>
          <w:rFonts w:ascii="Calibri" w:hAnsi="Calibri" w:cs="Calibri"/>
        </w:rPr>
        <w:t>.</w:t>
      </w:r>
      <w:r w:rsidRPr="00FB2629">
        <w:rPr>
          <w:rFonts w:ascii="Calibri" w:hAnsi="Calibri" w:cs="Calibri"/>
        </w:rPr>
        <w:t xml:space="preserve"> </w:t>
      </w:r>
    </w:p>
    <w:p w14:paraId="5BB0045A" w14:textId="77777777" w:rsidR="0027106C" w:rsidRDefault="0027106C" w:rsidP="0027106C">
      <w:pPr>
        <w:pStyle w:val="BodyText"/>
        <w:spacing w:before="7"/>
        <w:rPr>
          <w:rFonts w:ascii="Calibri" w:hAnsi="Calibri" w:cs="Calibri"/>
        </w:rPr>
      </w:pPr>
    </w:p>
    <w:p w14:paraId="48DFD877" w14:textId="28616CF1" w:rsidR="0027106C" w:rsidRDefault="0027106C" w:rsidP="0027106C">
      <w:pPr>
        <w:pStyle w:val="BodyText"/>
        <w:spacing w:before="7"/>
        <w:rPr>
          <w:rFonts w:ascii="Calibri" w:hAnsi="Calibri" w:cs="Calibri"/>
        </w:rPr>
      </w:pPr>
      <w:r>
        <w:rPr>
          <w:rFonts w:ascii="Calibri" w:hAnsi="Calibri" w:cs="Calibri"/>
          <w:noProof/>
          <w14:ligatures w14:val="standardContextual"/>
        </w:rPr>
        <mc:AlternateContent>
          <mc:Choice Requires="wps">
            <w:drawing>
              <wp:anchor distT="0" distB="0" distL="114300" distR="114300" simplePos="0" relativeHeight="251664384" behindDoc="0" locked="0" layoutInCell="1" allowOverlap="1" wp14:anchorId="3C9D2108" wp14:editId="154D31C5">
                <wp:simplePos x="0" y="0"/>
                <wp:positionH relativeFrom="column">
                  <wp:posOffset>285751</wp:posOffset>
                </wp:positionH>
                <wp:positionV relativeFrom="paragraph">
                  <wp:posOffset>21590</wp:posOffset>
                </wp:positionV>
                <wp:extent cx="4914900" cy="295275"/>
                <wp:effectExtent l="0" t="0" r="19050" b="28575"/>
                <wp:wrapNone/>
                <wp:docPr id="2045731962" name="Text Box 4"/>
                <wp:cNvGraphicFramePr/>
                <a:graphic xmlns:a="http://schemas.openxmlformats.org/drawingml/2006/main">
                  <a:graphicData uri="http://schemas.microsoft.com/office/word/2010/wordprocessingShape">
                    <wps:wsp>
                      <wps:cNvSpPr txBox="1"/>
                      <wps:spPr>
                        <a:xfrm>
                          <a:off x="0" y="0"/>
                          <a:ext cx="4914900" cy="295275"/>
                        </a:xfrm>
                        <a:prstGeom prst="rect">
                          <a:avLst/>
                        </a:prstGeom>
                        <a:solidFill>
                          <a:schemeClr val="accent2">
                            <a:lumMod val="40000"/>
                            <a:lumOff val="60000"/>
                          </a:schemeClr>
                        </a:solidFill>
                        <a:ln w="6350">
                          <a:solidFill>
                            <a:prstClr val="black"/>
                          </a:solidFill>
                        </a:ln>
                      </wps:spPr>
                      <wps:txbx>
                        <w:txbxContent>
                          <w:p w14:paraId="38C89AE0" w14:textId="03A9656A" w:rsidR="0027106C" w:rsidRPr="0027106C" w:rsidRDefault="0027106C" w:rsidP="0027106C">
                            <w:pPr>
                              <w:jc w:val="center"/>
                              <w:rPr>
                                <w:rFonts w:ascii="Calibri" w:hAnsi="Calibri" w:cs="Calibri"/>
                                <w:b/>
                                <w:bCs/>
                                <w:sz w:val="28"/>
                                <w:szCs w:val="28"/>
                              </w:rPr>
                            </w:pPr>
                            <w:r>
                              <w:rPr>
                                <w:rFonts w:ascii="Calibri" w:hAnsi="Calibri" w:cs="Calibri"/>
                                <w:b/>
                                <w:bCs/>
                                <w:sz w:val="28"/>
                                <w:szCs w:val="28"/>
                              </w:rPr>
                              <w:t xml:space="preserve">ALL </w:t>
                            </w:r>
                            <w:r w:rsidRPr="0027106C">
                              <w:rPr>
                                <w:rFonts w:ascii="Calibri" w:hAnsi="Calibri" w:cs="Calibri"/>
                                <w:b/>
                                <w:bCs/>
                                <w:sz w:val="28"/>
                                <w:szCs w:val="28"/>
                              </w:rPr>
                              <w:t>Application</w:t>
                            </w:r>
                            <w:r>
                              <w:rPr>
                                <w:rFonts w:ascii="Calibri" w:hAnsi="Calibri" w:cs="Calibri"/>
                                <w:b/>
                                <w:bCs/>
                                <w:sz w:val="28"/>
                                <w:szCs w:val="28"/>
                              </w:rPr>
                              <w:t>s</w:t>
                            </w:r>
                            <w:r w:rsidRPr="0027106C">
                              <w:rPr>
                                <w:rFonts w:ascii="Calibri" w:hAnsi="Calibri" w:cs="Calibri"/>
                                <w:b/>
                                <w:bCs/>
                                <w:sz w:val="28"/>
                                <w:szCs w:val="28"/>
                              </w:rPr>
                              <w:t xml:space="preserve"> Due Date: Friday May 3, 2024, by 4:</w:t>
                            </w:r>
                            <w:r w:rsidR="006C7EAA" w:rsidRPr="0027106C">
                              <w:rPr>
                                <w:rFonts w:ascii="Calibri" w:hAnsi="Calibri" w:cs="Calibri"/>
                                <w:b/>
                                <w:bCs/>
                                <w:sz w:val="28"/>
                                <w:szCs w:val="28"/>
                              </w:rPr>
                              <w:t xml:space="preserve">00 </w:t>
                            </w:r>
                            <w:r w:rsidR="006C7EAA">
                              <w:rPr>
                                <w:rFonts w:ascii="Calibri" w:hAnsi="Calibri" w:cs="Calibri"/>
                                <w:b/>
                                <w:bCs/>
                                <w:sz w:val="28"/>
                                <w:szCs w:val="28"/>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D2108" id="Text Box 4" o:spid="_x0000_s1028" type="#_x0000_t202" style="position:absolute;margin-left:22.5pt;margin-top:1.7pt;width:387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" fillcolor="#f6c5ac [1301]" strokeweight=".5pt">
                <v:textbox>
                  <w:txbxContent>
                    <w:p w14:paraId="38C89AE0" w14:textId="03A9656A" w:rsidR="0027106C" w:rsidRPr="0027106C" w:rsidRDefault="0027106C" w:rsidP="0027106C">
                      <w:pPr>
                        <w:jc w:val="center"/>
                        <w:rPr>
                          <w:rFonts w:ascii="Calibri" w:hAnsi="Calibri" w:cs="Calibri"/>
                          <w:b/>
                          <w:bCs/>
                          <w:sz w:val="28"/>
                          <w:szCs w:val="28"/>
                        </w:rPr>
                      </w:pPr>
                      <w:r>
                        <w:rPr>
                          <w:rFonts w:ascii="Calibri" w:hAnsi="Calibri" w:cs="Calibri"/>
                          <w:b/>
                          <w:bCs/>
                          <w:sz w:val="28"/>
                          <w:szCs w:val="28"/>
                        </w:rPr>
                        <w:t xml:space="preserve">ALL </w:t>
                      </w:r>
                      <w:r w:rsidRPr="0027106C">
                        <w:rPr>
                          <w:rFonts w:ascii="Calibri" w:hAnsi="Calibri" w:cs="Calibri"/>
                          <w:b/>
                          <w:bCs/>
                          <w:sz w:val="28"/>
                          <w:szCs w:val="28"/>
                        </w:rPr>
                        <w:t>Application</w:t>
                      </w:r>
                      <w:r>
                        <w:rPr>
                          <w:rFonts w:ascii="Calibri" w:hAnsi="Calibri" w:cs="Calibri"/>
                          <w:b/>
                          <w:bCs/>
                          <w:sz w:val="28"/>
                          <w:szCs w:val="28"/>
                        </w:rPr>
                        <w:t>s</w:t>
                      </w:r>
                      <w:r w:rsidRPr="0027106C">
                        <w:rPr>
                          <w:rFonts w:ascii="Calibri" w:hAnsi="Calibri" w:cs="Calibri"/>
                          <w:b/>
                          <w:bCs/>
                          <w:sz w:val="28"/>
                          <w:szCs w:val="28"/>
                        </w:rPr>
                        <w:t xml:space="preserve"> Due Date: Friday May 3, 2024, by 4:</w:t>
                      </w:r>
                      <w:r w:rsidR="006C7EAA" w:rsidRPr="0027106C">
                        <w:rPr>
                          <w:rFonts w:ascii="Calibri" w:hAnsi="Calibri" w:cs="Calibri"/>
                          <w:b/>
                          <w:bCs/>
                          <w:sz w:val="28"/>
                          <w:szCs w:val="28"/>
                        </w:rPr>
                        <w:t xml:space="preserve">00 </w:t>
                      </w:r>
                      <w:r w:rsidR="006C7EAA">
                        <w:rPr>
                          <w:rFonts w:ascii="Calibri" w:hAnsi="Calibri" w:cs="Calibri"/>
                          <w:b/>
                          <w:bCs/>
                          <w:sz w:val="28"/>
                          <w:szCs w:val="28"/>
                        </w:rPr>
                        <w:t>PM</w:t>
                      </w:r>
                    </w:p>
                  </w:txbxContent>
                </v:textbox>
              </v:shape>
            </w:pict>
          </mc:Fallback>
        </mc:AlternateContent>
      </w:r>
    </w:p>
    <w:p w14:paraId="49250AC3" w14:textId="6712B1CC" w:rsidR="0027106C" w:rsidRDefault="0027106C" w:rsidP="00C674DD">
      <w:pPr>
        <w:spacing w:line="240" w:lineRule="auto"/>
        <w:jc w:val="both"/>
        <w:rPr>
          <w:rFonts w:ascii="Calibri" w:hAnsi="Calibri" w:cs="Calibri"/>
        </w:rPr>
      </w:pPr>
    </w:p>
    <w:p w14:paraId="7BE6DF80" w14:textId="4A5167BC" w:rsidR="0027106C" w:rsidRDefault="0027106C" w:rsidP="00631E05">
      <w:pPr>
        <w:spacing w:after="0" w:line="240" w:lineRule="auto"/>
        <w:jc w:val="center"/>
        <w:rPr>
          <w:rFonts w:ascii="Calibri" w:hAnsi="Calibri" w:cs="Calibri"/>
          <w:b/>
          <w:bCs/>
        </w:rPr>
      </w:pPr>
      <w:r>
        <w:rPr>
          <w:rFonts w:ascii="Calibri" w:hAnsi="Calibri" w:cs="Calibri"/>
          <w:b/>
          <w:bCs/>
        </w:rPr>
        <w:t xml:space="preserve">Late </w:t>
      </w:r>
      <w:r w:rsidR="0087165D">
        <w:rPr>
          <w:rFonts w:ascii="Calibri" w:hAnsi="Calibri" w:cs="Calibri"/>
          <w:b/>
          <w:bCs/>
        </w:rPr>
        <w:t>s</w:t>
      </w:r>
      <w:r>
        <w:rPr>
          <w:rFonts w:ascii="Calibri" w:hAnsi="Calibri" w:cs="Calibri"/>
          <w:b/>
          <w:bCs/>
        </w:rPr>
        <w:t>ubmissions will not be considered.</w:t>
      </w:r>
    </w:p>
    <w:p w14:paraId="5479C1AB" w14:textId="076E48CA" w:rsidR="0027106C" w:rsidRDefault="0027106C" w:rsidP="00631E05">
      <w:pPr>
        <w:spacing w:after="0" w:line="240" w:lineRule="auto"/>
        <w:jc w:val="center"/>
        <w:rPr>
          <w:rFonts w:ascii="Calibri" w:hAnsi="Calibri" w:cs="Calibri"/>
        </w:rPr>
      </w:pPr>
      <w:r>
        <w:rPr>
          <w:rFonts w:ascii="Calibri" w:hAnsi="Calibri" w:cs="Calibri"/>
        </w:rPr>
        <w:t xml:space="preserve">The program contact for the HRT program is </w:t>
      </w:r>
      <w:r w:rsidRPr="0027106C">
        <w:rPr>
          <w:rFonts w:ascii="Calibri" w:hAnsi="Calibri" w:cs="Calibri"/>
        </w:rPr>
        <w:t>Danielle Bird</w:t>
      </w:r>
      <w:r>
        <w:rPr>
          <w:rFonts w:ascii="Calibri" w:hAnsi="Calibri" w:cs="Calibri"/>
        </w:rPr>
        <w:t>.</w:t>
      </w:r>
    </w:p>
    <w:p w14:paraId="57F7AB2F" w14:textId="4E8DA6D8" w:rsidR="0027106C" w:rsidRDefault="0027106C" w:rsidP="00631E05">
      <w:pPr>
        <w:spacing w:after="0" w:line="240" w:lineRule="auto"/>
        <w:jc w:val="center"/>
        <w:rPr>
          <w:rFonts w:ascii="Calibri" w:hAnsi="Calibri" w:cs="Calibri"/>
        </w:rPr>
      </w:pPr>
      <w:r>
        <w:rPr>
          <w:rFonts w:ascii="Calibri" w:hAnsi="Calibri" w:cs="Calibri"/>
        </w:rPr>
        <w:t xml:space="preserve">Email: </w:t>
      </w:r>
      <w:hyperlink r:id="rId10" w:history="1">
        <w:r w:rsidRPr="00C62857">
          <w:rPr>
            <w:rStyle w:val="Hyperlink"/>
            <w:rFonts w:ascii="Calibri" w:hAnsi="Calibri" w:cs="Calibri"/>
          </w:rPr>
          <w:t>djbird@utah.gov</w:t>
        </w:r>
      </w:hyperlink>
      <w:r>
        <w:rPr>
          <w:rFonts w:ascii="Calibri" w:hAnsi="Calibri" w:cs="Calibri"/>
        </w:rPr>
        <w:t xml:space="preserve"> </w:t>
      </w:r>
    </w:p>
    <w:p w14:paraId="7BF69238" w14:textId="77777777" w:rsidR="006C7EAA" w:rsidRDefault="006C7EAA" w:rsidP="00631E05">
      <w:pPr>
        <w:spacing w:after="0" w:line="240" w:lineRule="auto"/>
        <w:jc w:val="center"/>
        <w:rPr>
          <w:rFonts w:ascii="Calibri" w:hAnsi="Calibri" w:cs="Calibri"/>
        </w:rPr>
      </w:pPr>
    </w:p>
    <w:p w14:paraId="5C7FF589" w14:textId="77777777" w:rsidR="006C7EAA" w:rsidRDefault="006C7EAA" w:rsidP="006C7EAA">
      <w:pPr>
        <w:spacing w:after="0" w:line="240" w:lineRule="auto"/>
        <w:rPr>
          <w:rFonts w:ascii="Calibri" w:hAnsi="Calibri" w:cs="Calibri"/>
        </w:rPr>
      </w:pPr>
    </w:p>
    <w:p w14:paraId="7E9983D9" w14:textId="434F7A63" w:rsidR="006C7EAA" w:rsidRDefault="006C7EAA" w:rsidP="006C7EAA">
      <w:pPr>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67456" behindDoc="0" locked="0" layoutInCell="1" allowOverlap="1" wp14:anchorId="5B16FA03" wp14:editId="29D071D7">
                <wp:simplePos x="0" y="0"/>
                <wp:positionH relativeFrom="column">
                  <wp:posOffset>-19050</wp:posOffset>
                </wp:positionH>
                <wp:positionV relativeFrom="paragraph">
                  <wp:posOffset>184785</wp:posOffset>
                </wp:positionV>
                <wp:extent cx="5943600" cy="342900"/>
                <wp:effectExtent l="0" t="0" r="19050" b="19050"/>
                <wp:wrapNone/>
                <wp:docPr id="1898932962" name="Text Box 5"/>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tx2"/>
                        </a:solidFill>
                        <a:ln w="6350">
                          <a:solidFill>
                            <a:prstClr val="black"/>
                          </a:solidFill>
                        </a:ln>
                      </wps:spPr>
                      <wps:txbx>
                        <w:txbxContent>
                          <w:p w14:paraId="64D29F89" w14:textId="61C2FD5D" w:rsidR="006C7EAA" w:rsidRPr="006C7EAA" w:rsidRDefault="006C7EAA" w:rsidP="006C7EAA">
                            <w:pPr>
                              <w:jc w:val="center"/>
                              <w:rPr>
                                <w:rFonts w:ascii="Calibri" w:hAnsi="Calibri" w:cs="Calibri"/>
                                <w:b/>
                                <w:bCs/>
                                <w:color w:val="FFFFFF" w:themeColor="background1"/>
                                <w:sz w:val="28"/>
                                <w:szCs w:val="28"/>
                              </w:rPr>
                            </w:pPr>
                            <w:r w:rsidRPr="006C7EAA">
                              <w:rPr>
                                <w:rFonts w:ascii="Calibri" w:hAnsi="Calibri" w:cs="Calibri"/>
                                <w:b/>
                                <w:bCs/>
                                <w:color w:val="FFFFFF" w:themeColor="background1"/>
                                <w:sz w:val="28"/>
                                <w:szCs w:val="28"/>
                              </w:rPr>
                              <w:t>REPORTING REQUIREMENTS AND DAT</w:t>
                            </w:r>
                            <w:r w:rsidR="0087165D">
                              <w:rPr>
                                <w:rFonts w:ascii="Calibri" w:hAnsi="Calibri" w:cs="Calibri"/>
                                <w:b/>
                                <w:bCs/>
                                <w:color w:val="FFFFFF" w:themeColor="background1"/>
                                <w:sz w:val="28"/>
                                <w:szCs w:val="28"/>
                              </w:rPr>
                              <w:t>A</w:t>
                            </w:r>
                            <w:r w:rsidRPr="006C7EAA">
                              <w:rPr>
                                <w:rFonts w:ascii="Calibri" w:hAnsi="Calibri" w:cs="Calibri"/>
                                <w:b/>
                                <w:bCs/>
                                <w:color w:val="FFFFFF" w:themeColor="background1"/>
                                <w:sz w:val="28"/>
                                <w:szCs w:val="28"/>
                              </w:rPr>
                              <w:t xml:space="preserve"> COLLECTION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6FA03" id="Text Box 5" o:spid="_x0000_s1029" type="#_x0000_t202" style="position:absolute;margin-left:-1.5pt;margin-top:14.55pt;width:468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" fillcolor="#0e2841 [3215]" strokeweight=".5pt">
                <v:textbox>
                  <w:txbxContent>
                    <w:p w14:paraId="64D29F89" w14:textId="61C2FD5D" w:rsidR="006C7EAA" w:rsidRPr="006C7EAA" w:rsidRDefault="006C7EAA" w:rsidP="006C7EAA">
                      <w:pPr>
                        <w:jc w:val="center"/>
                        <w:rPr>
                          <w:rFonts w:ascii="Calibri" w:hAnsi="Calibri" w:cs="Calibri"/>
                          <w:b/>
                          <w:bCs/>
                          <w:color w:val="FFFFFF" w:themeColor="background1"/>
                          <w:sz w:val="28"/>
                          <w:szCs w:val="28"/>
                        </w:rPr>
                      </w:pPr>
                      <w:r w:rsidRPr="006C7EAA">
                        <w:rPr>
                          <w:rFonts w:ascii="Calibri" w:hAnsi="Calibri" w:cs="Calibri"/>
                          <w:b/>
                          <w:bCs/>
                          <w:color w:val="FFFFFF" w:themeColor="background1"/>
                          <w:sz w:val="28"/>
                          <w:szCs w:val="28"/>
                        </w:rPr>
                        <w:t>REPORTING REQUIREMENTS AND DAT</w:t>
                      </w:r>
                      <w:r w:rsidR="0087165D">
                        <w:rPr>
                          <w:rFonts w:ascii="Calibri" w:hAnsi="Calibri" w:cs="Calibri"/>
                          <w:b/>
                          <w:bCs/>
                          <w:color w:val="FFFFFF" w:themeColor="background1"/>
                          <w:sz w:val="28"/>
                          <w:szCs w:val="28"/>
                        </w:rPr>
                        <w:t>A</w:t>
                      </w:r>
                      <w:r w:rsidRPr="006C7EAA">
                        <w:rPr>
                          <w:rFonts w:ascii="Calibri" w:hAnsi="Calibri" w:cs="Calibri"/>
                          <w:b/>
                          <w:bCs/>
                          <w:color w:val="FFFFFF" w:themeColor="background1"/>
                          <w:sz w:val="28"/>
                          <w:szCs w:val="28"/>
                        </w:rPr>
                        <w:t xml:space="preserve"> COLLECTION </w:t>
                      </w:r>
                    </w:p>
                  </w:txbxContent>
                </v:textbox>
              </v:shape>
            </w:pict>
          </mc:Fallback>
        </mc:AlternateContent>
      </w:r>
    </w:p>
    <w:p w14:paraId="67F72713" w14:textId="591E6870" w:rsidR="006C7EAA" w:rsidRDefault="006C7EAA" w:rsidP="006C7EAA">
      <w:pPr>
        <w:spacing w:after="0" w:line="240" w:lineRule="auto"/>
        <w:rPr>
          <w:rFonts w:ascii="Calibri" w:hAnsi="Calibri" w:cs="Calibri"/>
        </w:rPr>
      </w:pPr>
      <w:r>
        <w:rPr>
          <w:rFonts w:ascii="Calibri" w:hAnsi="Calibri" w:cs="Calibri"/>
        </w:rPr>
        <w:tab/>
      </w:r>
    </w:p>
    <w:p w14:paraId="2E82623F" w14:textId="77777777" w:rsidR="006C7EAA" w:rsidRDefault="006C7EAA" w:rsidP="006C7EAA">
      <w:pPr>
        <w:spacing w:after="0" w:line="240" w:lineRule="auto"/>
        <w:rPr>
          <w:rFonts w:ascii="Calibri" w:hAnsi="Calibri" w:cs="Calibri"/>
        </w:rPr>
      </w:pPr>
    </w:p>
    <w:p w14:paraId="243EB908" w14:textId="77777777" w:rsidR="006C7EAA" w:rsidRDefault="006C7EAA" w:rsidP="006C7EAA">
      <w:pPr>
        <w:spacing w:after="0" w:line="240" w:lineRule="auto"/>
        <w:rPr>
          <w:rFonts w:ascii="Calibri" w:hAnsi="Calibri" w:cs="Calibri"/>
        </w:rPr>
      </w:pPr>
    </w:p>
    <w:p w14:paraId="5ABAE113" w14:textId="77777777" w:rsidR="006C7EAA" w:rsidRDefault="006C7EAA" w:rsidP="006C7EAA">
      <w:pPr>
        <w:pStyle w:val="NormalWeb"/>
        <w:spacing w:before="0" w:beforeAutospacing="0" w:after="0" w:afterAutospacing="0"/>
      </w:pPr>
      <w:r>
        <w:rPr>
          <w:rFonts w:ascii="Calibri" w:hAnsi="Calibri" w:cs="Calibri"/>
          <w:b/>
          <w:bCs/>
          <w:color w:val="000000"/>
        </w:rPr>
        <w:t>Quarterly Reporting Requirements </w:t>
      </w:r>
    </w:p>
    <w:p w14:paraId="4C901436" w14:textId="52A8F629" w:rsidR="006C7EAA" w:rsidRDefault="006C7EAA" w:rsidP="006C7EAA">
      <w:pPr>
        <w:spacing w:after="0" w:line="240" w:lineRule="auto"/>
        <w:rPr>
          <w:rFonts w:ascii="Calibri" w:hAnsi="Calibri" w:cs="Calibri"/>
          <w:color w:val="000000"/>
        </w:rPr>
      </w:pPr>
      <w:r>
        <w:rPr>
          <w:rFonts w:ascii="Calibri" w:hAnsi="Calibri" w:cs="Calibri"/>
          <w:color w:val="000000"/>
        </w:rPr>
        <w:t xml:space="preserve">Applicants who are awarded grant funding will be required to submit quarterly </w:t>
      </w:r>
      <w:r w:rsidR="00000CE5">
        <w:rPr>
          <w:rFonts w:ascii="Calibri" w:hAnsi="Calibri" w:cs="Calibri"/>
          <w:color w:val="000000"/>
        </w:rPr>
        <w:t>Progress</w:t>
      </w:r>
      <w:r>
        <w:rPr>
          <w:rFonts w:ascii="Calibri" w:hAnsi="Calibri" w:cs="Calibri"/>
          <w:color w:val="000000"/>
        </w:rPr>
        <w:t xml:space="preserve"> Reports and Financial Status Reports to the Commission through its online financial reporting database (</w:t>
      </w:r>
      <w:hyperlink r:id="rId11" w:history="1">
        <w:r w:rsidR="008B5812" w:rsidRPr="005E2A96">
          <w:rPr>
            <w:rStyle w:val="Hyperlink"/>
            <w:rFonts w:cs="Arial"/>
          </w:rPr>
          <w:t>https://fsr.utah.gov</w:t>
        </w:r>
      </w:hyperlink>
      <w:r>
        <w:rPr>
          <w:rFonts w:ascii="Calibri" w:hAnsi="Calibri" w:cs="Calibri"/>
          <w:color w:val="000000"/>
        </w:rPr>
        <w:t xml:space="preserve">).   </w:t>
      </w:r>
      <w:r w:rsidR="00000CE5">
        <w:rPr>
          <w:rFonts w:ascii="Calibri" w:hAnsi="Calibri" w:cs="Calibri"/>
          <w:color w:val="000000"/>
        </w:rPr>
        <w:t xml:space="preserve">Progress Reports are based on the performance measurements set when applying for the grant. More information about Performance Measures is attached. </w:t>
      </w:r>
    </w:p>
    <w:p w14:paraId="2F2F8029" w14:textId="77777777" w:rsidR="006C7EAA" w:rsidRDefault="006C7EAA" w:rsidP="006C7EAA">
      <w:pPr>
        <w:spacing w:after="0" w:line="240" w:lineRule="auto"/>
        <w:rPr>
          <w:rFonts w:ascii="Calibri" w:hAnsi="Calibri" w:cs="Calibri"/>
          <w:color w:val="000000"/>
        </w:rPr>
      </w:pPr>
    </w:p>
    <w:p w14:paraId="5BFFB879" w14:textId="329F03B9" w:rsidR="006C7EAA" w:rsidRDefault="006C7EAA" w:rsidP="006C7EAA">
      <w:pPr>
        <w:spacing w:after="0" w:line="240" w:lineRule="auto"/>
        <w:rPr>
          <w:rFonts w:ascii="Calibri" w:hAnsi="Calibri" w:cs="Calibri"/>
          <w:color w:val="000000"/>
        </w:rPr>
      </w:pPr>
      <w:r>
        <w:rPr>
          <w:rFonts w:ascii="Calibri" w:hAnsi="Calibri" w:cs="Calibri"/>
          <w:color w:val="000000"/>
        </w:rPr>
        <w:t>Quarterly due dates are outlined below:</w:t>
      </w:r>
    </w:p>
    <w:p w14:paraId="403D9A8C" w14:textId="4AD839F9" w:rsidR="006C7EAA" w:rsidRPr="008B5812" w:rsidRDefault="006C7EAA" w:rsidP="008B5812">
      <w:pPr>
        <w:pStyle w:val="ListParagraph"/>
        <w:numPr>
          <w:ilvl w:val="0"/>
          <w:numId w:val="3"/>
        </w:numPr>
        <w:spacing w:after="0"/>
        <w:rPr>
          <w:rFonts w:ascii="Calibri" w:hAnsi="Calibri" w:cs="Calibri"/>
        </w:rPr>
      </w:pPr>
      <w:r w:rsidRPr="008B5812">
        <w:rPr>
          <w:rFonts w:ascii="Calibri" w:hAnsi="Calibri" w:cs="Calibri"/>
        </w:rPr>
        <w:t>October 16, 2024</w:t>
      </w:r>
    </w:p>
    <w:p w14:paraId="165EB7DE" w14:textId="6434E6F0" w:rsidR="006C7EAA" w:rsidRPr="008B5812" w:rsidRDefault="006C7EAA" w:rsidP="008B5812">
      <w:pPr>
        <w:pStyle w:val="ListParagraph"/>
        <w:numPr>
          <w:ilvl w:val="0"/>
          <w:numId w:val="3"/>
        </w:numPr>
        <w:spacing w:after="0"/>
        <w:rPr>
          <w:rFonts w:ascii="Calibri" w:hAnsi="Calibri" w:cs="Calibri"/>
        </w:rPr>
      </w:pPr>
      <w:r w:rsidRPr="008B5812">
        <w:rPr>
          <w:rFonts w:ascii="Calibri" w:hAnsi="Calibri" w:cs="Calibri"/>
        </w:rPr>
        <w:t>January 15, 2025</w:t>
      </w:r>
    </w:p>
    <w:p w14:paraId="4AC0834F" w14:textId="5C8C6B17" w:rsidR="006C7EAA" w:rsidRPr="008B5812" w:rsidRDefault="006C7EAA" w:rsidP="008B5812">
      <w:pPr>
        <w:pStyle w:val="ListParagraph"/>
        <w:numPr>
          <w:ilvl w:val="0"/>
          <w:numId w:val="3"/>
        </w:numPr>
        <w:spacing w:after="0"/>
        <w:rPr>
          <w:rFonts w:ascii="Calibri" w:hAnsi="Calibri" w:cs="Calibri"/>
        </w:rPr>
      </w:pPr>
      <w:r w:rsidRPr="008B5812">
        <w:rPr>
          <w:rFonts w:ascii="Calibri" w:hAnsi="Calibri" w:cs="Calibri"/>
        </w:rPr>
        <w:t>April 16, 2025</w:t>
      </w:r>
    </w:p>
    <w:p w14:paraId="567A485D" w14:textId="77777777" w:rsidR="006C7EAA" w:rsidRDefault="006C7EAA" w:rsidP="008B5812">
      <w:pPr>
        <w:pStyle w:val="ListParagraph"/>
        <w:numPr>
          <w:ilvl w:val="0"/>
          <w:numId w:val="3"/>
        </w:numPr>
        <w:spacing w:after="0" w:line="240" w:lineRule="auto"/>
        <w:rPr>
          <w:rFonts w:ascii="Calibri" w:hAnsi="Calibri" w:cs="Calibri"/>
        </w:rPr>
      </w:pPr>
      <w:r w:rsidRPr="008B5812">
        <w:rPr>
          <w:rFonts w:ascii="Calibri" w:hAnsi="Calibri" w:cs="Calibri"/>
        </w:rPr>
        <w:t>July 16, 2025</w:t>
      </w:r>
    </w:p>
    <w:p w14:paraId="12ED361E" w14:textId="77777777" w:rsidR="008B5812" w:rsidRDefault="008B5812" w:rsidP="008B5812">
      <w:pPr>
        <w:spacing w:after="0" w:line="240" w:lineRule="auto"/>
        <w:rPr>
          <w:rFonts w:ascii="Calibri" w:hAnsi="Calibri" w:cs="Calibri"/>
        </w:rPr>
      </w:pPr>
    </w:p>
    <w:p w14:paraId="2B67CCE5" w14:textId="77777777" w:rsidR="008B5812" w:rsidRDefault="008B5812" w:rsidP="008B5812">
      <w:pPr>
        <w:rPr>
          <w:rFonts w:ascii="Calibri" w:hAnsi="Calibri" w:cs="Calibri"/>
        </w:rPr>
      </w:pPr>
      <w:r w:rsidRPr="008B5812">
        <w:rPr>
          <w:rFonts w:ascii="Calibri" w:hAnsi="Calibri" w:cs="Calibri"/>
        </w:rPr>
        <w:t>All Performance/Progress/PMT Reports must be completed by the 20th day after the end of each quarter. It is the grantees responsibility to familiarize themselves with the requirements of the Performance/Progress/PMT Reports, which are contained within an awarded contract. </w:t>
      </w:r>
    </w:p>
    <w:p w14:paraId="46267D26" w14:textId="77777777" w:rsidR="00652EDB" w:rsidRPr="008B5812" w:rsidRDefault="00652EDB" w:rsidP="008B5812">
      <w:pPr>
        <w:rPr>
          <w:rFonts w:ascii="Calibri" w:hAnsi="Calibri" w:cs="Calibri"/>
        </w:rPr>
      </w:pPr>
    </w:p>
    <w:p w14:paraId="21A3FE84" w14:textId="1E6A340E" w:rsidR="008B5812" w:rsidRPr="008B5812" w:rsidRDefault="008B5812" w:rsidP="008B5812">
      <w:pPr>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14:anchorId="6B5BC923" wp14:editId="08D42DE3">
                <wp:simplePos x="0" y="0"/>
                <wp:positionH relativeFrom="column">
                  <wp:posOffset>-57150</wp:posOffset>
                </wp:positionH>
                <wp:positionV relativeFrom="paragraph">
                  <wp:posOffset>-133350</wp:posOffset>
                </wp:positionV>
                <wp:extent cx="6057900" cy="361950"/>
                <wp:effectExtent l="0" t="0" r="19050" b="19050"/>
                <wp:wrapNone/>
                <wp:docPr id="1069381737" name="Text Box 6"/>
                <wp:cNvGraphicFramePr/>
                <a:graphic xmlns:a="http://schemas.openxmlformats.org/drawingml/2006/main">
                  <a:graphicData uri="http://schemas.microsoft.com/office/word/2010/wordprocessingShape">
                    <wps:wsp>
                      <wps:cNvSpPr txBox="1"/>
                      <wps:spPr>
                        <a:xfrm>
                          <a:off x="0" y="0"/>
                          <a:ext cx="6057900" cy="361950"/>
                        </a:xfrm>
                        <a:prstGeom prst="rect">
                          <a:avLst/>
                        </a:prstGeom>
                        <a:solidFill>
                          <a:schemeClr val="tx2"/>
                        </a:solidFill>
                        <a:ln w="6350">
                          <a:solidFill>
                            <a:prstClr val="black"/>
                          </a:solidFill>
                        </a:ln>
                      </wps:spPr>
                      <wps:txbx>
                        <w:txbxContent>
                          <w:p w14:paraId="1164B0AA" w14:textId="364875CB" w:rsidR="008B5812" w:rsidRPr="008B5812" w:rsidRDefault="008B5812" w:rsidP="008B5812">
                            <w:pPr>
                              <w:jc w:val="center"/>
                              <w:rPr>
                                <w:rFonts w:ascii="Calibri" w:hAnsi="Calibri" w:cs="Calibri"/>
                                <w:b/>
                                <w:bCs/>
                                <w:sz w:val="28"/>
                                <w:szCs w:val="28"/>
                              </w:rPr>
                            </w:pPr>
                            <w:r>
                              <w:rPr>
                                <w:rFonts w:ascii="Calibri" w:hAnsi="Calibri" w:cs="Calibri"/>
                                <w:b/>
                                <w:bCs/>
                                <w:sz w:val="28"/>
                                <w:szCs w:val="28"/>
                              </w:rPr>
                              <w:t>APPLICATION NARRATIVE AND LETTERS OF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BC923" id="Text Box 6" o:spid="_x0000_s1030" type="#_x0000_t202" style="position:absolute;margin-left:-4.5pt;margin-top:-10.5pt;width:477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" fillcolor="#0e2841 [3215]" strokeweight=".5pt">
                <v:textbox>
                  <w:txbxContent>
                    <w:p w14:paraId="1164B0AA" w14:textId="364875CB" w:rsidR="008B5812" w:rsidRPr="008B5812" w:rsidRDefault="008B5812" w:rsidP="008B5812">
                      <w:pPr>
                        <w:jc w:val="center"/>
                        <w:rPr>
                          <w:rFonts w:ascii="Calibri" w:hAnsi="Calibri" w:cs="Calibri"/>
                          <w:b/>
                          <w:bCs/>
                          <w:sz w:val="28"/>
                          <w:szCs w:val="28"/>
                        </w:rPr>
                      </w:pPr>
                      <w:r>
                        <w:rPr>
                          <w:rFonts w:ascii="Calibri" w:hAnsi="Calibri" w:cs="Calibri"/>
                          <w:b/>
                          <w:bCs/>
                          <w:sz w:val="28"/>
                          <w:szCs w:val="28"/>
                        </w:rPr>
                        <w:t>APPLICATION NARRATIVE AND LETTERS OF SUPPORT</w:t>
                      </w:r>
                    </w:p>
                  </w:txbxContent>
                </v:textbox>
              </v:shape>
            </w:pict>
          </mc:Fallback>
        </mc:AlternateContent>
      </w:r>
    </w:p>
    <w:p w14:paraId="603E1990" w14:textId="77777777" w:rsidR="006C7EAA" w:rsidRPr="000C13B6" w:rsidRDefault="006C7EAA" w:rsidP="006C7EAA">
      <w:pPr>
        <w:spacing w:after="0" w:line="240" w:lineRule="auto"/>
        <w:rPr>
          <w:rFonts w:ascii="Calibri" w:hAnsi="Calibri" w:cs="Calibri"/>
          <w:sz w:val="24"/>
          <w:szCs w:val="24"/>
        </w:rPr>
      </w:pPr>
    </w:p>
    <w:p w14:paraId="1CACE7A2" w14:textId="77777777" w:rsidR="008B5812" w:rsidRPr="000C13B6" w:rsidRDefault="008B5812" w:rsidP="000C13B6">
      <w:pPr>
        <w:spacing w:line="240" w:lineRule="auto"/>
        <w:jc w:val="both"/>
        <w:rPr>
          <w:rFonts w:ascii="Calibri" w:hAnsi="Calibri" w:cs="Calibri"/>
          <w:b/>
          <w:bCs/>
          <w:color w:val="FF0000"/>
          <w:sz w:val="24"/>
          <w:szCs w:val="24"/>
        </w:rPr>
      </w:pPr>
      <w:r w:rsidRPr="000C13B6">
        <w:rPr>
          <w:rFonts w:ascii="Calibri" w:hAnsi="Calibri" w:cs="Calibri"/>
          <w:b/>
          <w:bCs/>
          <w:color w:val="FF0000"/>
          <w:sz w:val="24"/>
          <w:szCs w:val="24"/>
        </w:rPr>
        <w:t>Application Narrative:</w:t>
      </w:r>
    </w:p>
    <w:p w14:paraId="303EFB22" w14:textId="7AD91E1C" w:rsidR="008B5812" w:rsidRPr="000C13B6" w:rsidRDefault="008B5812" w:rsidP="000C13B6">
      <w:pPr>
        <w:autoSpaceDE w:val="0"/>
        <w:autoSpaceDN w:val="0"/>
        <w:adjustRightInd w:val="0"/>
        <w:spacing w:line="240" w:lineRule="auto"/>
        <w:rPr>
          <w:rFonts w:ascii="Calibri" w:hAnsi="Calibri" w:cs="Calibri"/>
          <w:color w:val="FF0000"/>
          <w:sz w:val="24"/>
          <w:szCs w:val="24"/>
        </w:rPr>
      </w:pPr>
      <w:r w:rsidRPr="000C13B6">
        <w:rPr>
          <w:rFonts w:ascii="Calibri" w:hAnsi="Calibri" w:cs="Calibri"/>
          <w:color w:val="FF0000"/>
          <w:sz w:val="24"/>
          <w:szCs w:val="24"/>
        </w:rPr>
        <w:t>Please write your application narrative to respond to each of the items listed below using statistics and other data when possible (Maximum 10-page limit)</w:t>
      </w:r>
    </w:p>
    <w:p w14:paraId="25A9D633" w14:textId="77777777" w:rsidR="008B5812" w:rsidRPr="000C13B6" w:rsidRDefault="008B5812" w:rsidP="008B5812">
      <w:pPr>
        <w:pStyle w:val="NormalWeb"/>
        <w:numPr>
          <w:ilvl w:val="0"/>
          <w:numId w:val="4"/>
        </w:numPr>
        <w:spacing w:before="0" w:beforeAutospacing="0" w:after="0" w:afterAutospacing="0"/>
        <w:textAlignment w:val="baseline"/>
        <w:rPr>
          <w:rFonts w:ascii="Calibri" w:hAnsi="Calibri" w:cs="Calibri"/>
          <w:color w:val="000000"/>
        </w:rPr>
      </w:pPr>
      <w:r w:rsidRPr="000C13B6">
        <w:rPr>
          <w:rFonts w:ascii="Calibri" w:hAnsi="Calibri" w:cs="Calibri"/>
          <w:color w:val="000000"/>
        </w:rPr>
        <w:t>Using statistics and other data, when possible, clearly identify the need for a sexual assault hospital response team in your community. </w:t>
      </w:r>
    </w:p>
    <w:p w14:paraId="7F8B1CAB" w14:textId="77777777" w:rsidR="008B5812" w:rsidRDefault="008B5812" w:rsidP="008B5812">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Clearly identify how this funding will be used to address the need for a sexual assault hospital response team in your community. </w:t>
      </w:r>
    </w:p>
    <w:p w14:paraId="16D7CA87" w14:textId="77777777" w:rsidR="008B5812" w:rsidRDefault="008B5812" w:rsidP="008B5812">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Identify the geographical area(s) that will be served by the HRT grant funding. </w:t>
      </w:r>
    </w:p>
    <w:p w14:paraId="6F816100" w14:textId="77777777" w:rsidR="008B5812" w:rsidRDefault="008B5812" w:rsidP="008B5812">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If your agency currently has an HRT, please highlight the strengths and weakness of your HRT. If your community does not have an HRT, please identify how you will create an HRT.</w:t>
      </w:r>
    </w:p>
    <w:p w14:paraId="51733389" w14:textId="77777777" w:rsidR="008B5812" w:rsidRDefault="008B5812" w:rsidP="008B5812">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Provide a timeline of project milestones for the period of your grant.</w:t>
      </w:r>
    </w:p>
    <w:p w14:paraId="441F1126" w14:textId="77777777" w:rsidR="008B5812" w:rsidRDefault="008B5812" w:rsidP="008B5812">
      <w:pPr>
        <w:pStyle w:val="NormalWeb"/>
        <w:spacing w:before="0" w:beforeAutospacing="0" w:after="0" w:afterAutospacing="0"/>
        <w:textAlignment w:val="baseline"/>
        <w:rPr>
          <w:rFonts w:ascii="Calibri" w:hAnsi="Calibri" w:cs="Calibri"/>
          <w:color w:val="000000"/>
        </w:rPr>
      </w:pPr>
    </w:p>
    <w:p w14:paraId="4CAC0128" w14:textId="77777777" w:rsidR="008B5812" w:rsidRDefault="008B5812" w:rsidP="008B5812">
      <w:pPr>
        <w:pStyle w:val="NormalWeb"/>
        <w:spacing w:before="0" w:beforeAutospacing="0" w:after="0" w:afterAutospacing="0"/>
        <w:textAlignment w:val="baseline"/>
        <w:rPr>
          <w:rFonts w:ascii="Calibri" w:hAnsi="Calibri" w:cs="Calibri"/>
          <w:color w:val="000000"/>
        </w:rPr>
      </w:pPr>
    </w:p>
    <w:p w14:paraId="2B82928C" w14:textId="56ED4D29" w:rsidR="008B5812" w:rsidRPr="008B5812" w:rsidRDefault="008B5812" w:rsidP="008B5812">
      <w:pPr>
        <w:pStyle w:val="NormalWeb"/>
        <w:spacing w:before="0" w:beforeAutospacing="0" w:after="0" w:afterAutospacing="0"/>
        <w:textAlignment w:val="baseline"/>
        <w:rPr>
          <w:rFonts w:ascii="Calibri" w:hAnsi="Calibri" w:cs="Calibri"/>
          <w:b/>
          <w:bCs/>
          <w:color w:val="000000"/>
        </w:rPr>
      </w:pPr>
      <w:r w:rsidRPr="008B5812">
        <w:rPr>
          <w:rFonts w:ascii="Calibri" w:hAnsi="Calibri" w:cs="Calibri"/>
          <w:b/>
          <w:bCs/>
          <w:color w:val="000000"/>
        </w:rPr>
        <w:t>Letter</w:t>
      </w:r>
      <w:r>
        <w:rPr>
          <w:rFonts w:ascii="Calibri" w:hAnsi="Calibri" w:cs="Calibri"/>
          <w:b/>
          <w:bCs/>
          <w:color w:val="000000"/>
        </w:rPr>
        <w:t>s</w:t>
      </w:r>
      <w:r w:rsidRPr="008B5812">
        <w:rPr>
          <w:rFonts w:ascii="Calibri" w:hAnsi="Calibri" w:cs="Calibri"/>
          <w:b/>
          <w:bCs/>
          <w:color w:val="000000"/>
        </w:rPr>
        <w:t xml:space="preserve"> of support:</w:t>
      </w:r>
    </w:p>
    <w:p w14:paraId="6DB0715B" w14:textId="77777777" w:rsidR="008B5812" w:rsidRDefault="008B5812" w:rsidP="008B5812">
      <w:pPr>
        <w:pStyle w:val="NormalWeb"/>
        <w:numPr>
          <w:ilvl w:val="0"/>
          <w:numId w:val="5"/>
        </w:numPr>
        <w:spacing w:before="0" w:beforeAutospacing="0" w:after="0" w:afterAutospacing="0"/>
        <w:ind w:right="900"/>
        <w:textAlignment w:val="baseline"/>
        <w:rPr>
          <w:rFonts w:ascii="Calibri" w:hAnsi="Calibri" w:cs="Calibri"/>
          <w:color w:val="000000"/>
        </w:rPr>
      </w:pPr>
      <w:r>
        <w:rPr>
          <w:rFonts w:ascii="Calibri" w:hAnsi="Calibri" w:cs="Calibri"/>
          <w:color w:val="000000"/>
        </w:rPr>
        <w:t>Provide an updated letter of support from a community-based system partner working with the sexual assault hospital response team. </w:t>
      </w:r>
    </w:p>
    <w:p w14:paraId="24F9906B" w14:textId="77777777" w:rsidR="008B5812" w:rsidRDefault="008B5812" w:rsidP="008B5812">
      <w:pPr>
        <w:pStyle w:val="NormalWeb"/>
        <w:numPr>
          <w:ilvl w:val="0"/>
          <w:numId w:val="5"/>
        </w:numPr>
        <w:spacing w:before="0" w:beforeAutospacing="0" w:after="0" w:afterAutospacing="0"/>
        <w:ind w:right="900"/>
        <w:textAlignment w:val="baseline"/>
        <w:rPr>
          <w:rFonts w:ascii="Calibri" w:hAnsi="Calibri" w:cs="Calibri"/>
          <w:color w:val="000000"/>
        </w:rPr>
      </w:pPr>
      <w:r>
        <w:rPr>
          <w:rFonts w:ascii="Calibri" w:hAnsi="Calibri" w:cs="Calibri"/>
          <w:color w:val="000000"/>
        </w:rPr>
        <w:t xml:space="preserve">Provide an updated letter of support from a system-based partner working with the sexual assault hospital response team.  </w:t>
      </w:r>
    </w:p>
    <w:p w14:paraId="6895AE03" w14:textId="6B36ED0A" w:rsidR="008B5812" w:rsidRDefault="008B5812" w:rsidP="008B5812">
      <w:pPr>
        <w:autoSpaceDE w:val="0"/>
        <w:autoSpaceDN w:val="0"/>
        <w:adjustRightInd w:val="0"/>
        <w:ind w:left="720"/>
        <w:rPr>
          <w:rFonts w:ascii="Calibri" w:hAnsi="Calibri" w:cs="Calibri"/>
          <w:b/>
          <w:bCs/>
          <w:i/>
          <w:iCs/>
          <w:sz w:val="20"/>
          <w:szCs w:val="20"/>
        </w:rPr>
      </w:pPr>
      <w:r w:rsidRPr="008B5812">
        <w:rPr>
          <w:rFonts w:ascii="Calibri" w:hAnsi="Calibri" w:cs="Calibri"/>
          <w:b/>
          <w:bCs/>
          <w:i/>
          <w:iCs/>
          <w:sz w:val="20"/>
          <w:szCs w:val="20"/>
        </w:rPr>
        <w:t>*Note: Two letters of support are required</w:t>
      </w:r>
    </w:p>
    <w:p w14:paraId="204DCA91" w14:textId="6A3E6787" w:rsidR="008B5812" w:rsidRDefault="009221B8" w:rsidP="008B5812">
      <w:pPr>
        <w:autoSpaceDE w:val="0"/>
        <w:autoSpaceDN w:val="0"/>
        <w:adjustRightInd w:val="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9504" behindDoc="0" locked="0" layoutInCell="1" allowOverlap="1" wp14:anchorId="7716A0FF" wp14:editId="3A9942CB">
                <wp:simplePos x="0" y="0"/>
                <wp:positionH relativeFrom="column">
                  <wp:posOffset>-57150</wp:posOffset>
                </wp:positionH>
                <wp:positionV relativeFrom="paragraph">
                  <wp:posOffset>267970</wp:posOffset>
                </wp:positionV>
                <wp:extent cx="6153150" cy="361950"/>
                <wp:effectExtent l="0" t="0" r="19050" b="19050"/>
                <wp:wrapNone/>
                <wp:docPr id="1261936954" name="Text Box 7"/>
                <wp:cNvGraphicFramePr/>
                <a:graphic xmlns:a="http://schemas.openxmlformats.org/drawingml/2006/main">
                  <a:graphicData uri="http://schemas.microsoft.com/office/word/2010/wordprocessingShape">
                    <wps:wsp>
                      <wps:cNvSpPr txBox="1"/>
                      <wps:spPr>
                        <a:xfrm>
                          <a:off x="0" y="0"/>
                          <a:ext cx="6153150" cy="361950"/>
                        </a:xfrm>
                        <a:prstGeom prst="rect">
                          <a:avLst/>
                        </a:prstGeom>
                        <a:solidFill>
                          <a:schemeClr val="tx2"/>
                        </a:solidFill>
                        <a:ln w="6350">
                          <a:solidFill>
                            <a:prstClr val="black"/>
                          </a:solidFill>
                        </a:ln>
                      </wps:spPr>
                      <wps:txbx>
                        <w:txbxContent>
                          <w:p w14:paraId="6E8EC4A2" w14:textId="3CC04409" w:rsidR="009221B8" w:rsidRPr="009221B8" w:rsidRDefault="009221B8" w:rsidP="009221B8">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APPLICATION SCORING AND EXPECTED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6A0FF" id="Text Box 7" o:spid="_x0000_s1031" type="#_x0000_t202" style="position:absolute;margin-left:-4.5pt;margin-top:21.1pt;width:484.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" fillcolor="#0e2841 [3215]" strokeweight=".5pt">
                <v:textbox>
                  <w:txbxContent>
                    <w:p w14:paraId="6E8EC4A2" w14:textId="3CC04409" w:rsidR="009221B8" w:rsidRPr="009221B8" w:rsidRDefault="009221B8" w:rsidP="009221B8">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APPLICATION SCORING AND EXPECTED TIMELINE</w:t>
                      </w:r>
                    </w:p>
                  </w:txbxContent>
                </v:textbox>
              </v:shape>
            </w:pict>
          </mc:Fallback>
        </mc:AlternateContent>
      </w:r>
    </w:p>
    <w:p w14:paraId="15ADC7DE" w14:textId="77777777" w:rsidR="008B5812" w:rsidRPr="008B5812" w:rsidRDefault="008B5812" w:rsidP="008B5812">
      <w:pPr>
        <w:autoSpaceDE w:val="0"/>
        <w:autoSpaceDN w:val="0"/>
        <w:adjustRightInd w:val="0"/>
        <w:rPr>
          <w:rFonts w:ascii="Calibri" w:hAnsi="Calibri" w:cs="Calibri"/>
          <w:sz w:val="20"/>
          <w:szCs w:val="20"/>
        </w:rPr>
      </w:pPr>
    </w:p>
    <w:p w14:paraId="4D13A909" w14:textId="77777777" w:rsidR="008B5812" w:rsidRDefault="008B5812" w:rsidP="006C7EAA">
      <w:pPr>
        <w:spacing w:after="0" w:line="240" w:lineRule="auto"/>
        <w:rPr>
          <w:rFonts w:ascii="Calibri" w:hAnsi="Calibri" w:cs="Calibri"/>
        </w:rPr>
      </w:pPr>
    </w:p>
    <w:p w14:paraId="6E0A3324" w14:textId="63BAB504" w:rsidR="009221B8" w:rsidRPr="0087165D" w:rsidRDefault="009221B8" w:rsidP="009221B8">
      <w:pPr>
        <w:rPr>
          <w:rFonts w:ascii="Calibri" w:hAnsi="Calibri" w:cs="Calibri"/>
          <w:sz w:val="24"/>
          <w:szCs w:val="24"/>
        </w:rPr>
      </w:pPr>
      <w:r w:rsidRPr="0087165D">
        <w:rPr>
          <w:rFonts w:ascii="Calibri" w:hAnsi="Calibri" w:cs="Calibri"/>
          <w:sz w:val="24"/>
          <w:szCs w:val="24"/>
        </w:rPr>
        <w:t xml:space="preserve">After all applications have been submitted, please expect 4-12 weeks for CCJJ to process, evaluate, score, and receive necessary approvals for the anticipated awards. Awards are not guaranteed and may be rejected during the approval process at the state level. </w:t>
      </w:r>
    </w:p>
    <w:p w14:paraId="2188104B" w14:textId="77777777" w:rsidR="009221B8" w:rsidRPr="0087165D" w:rsidRDefault="009221B8" w:rsidP="009221B8">
      <w:pPr>
        <w:rPr>
          <w:rFonts w:ascii="Calibri" w:hAnsi="Calibri" w:cs="Calibri"/>
          <w:sz w:val="24"/>
          <w:szCs w:val="24"/>
        </w:rPr>
      </w:pPr>
      <w:r w:rsidRPr="0087165D">
        <w:rPr>
          <w:rFonts w:ascii="Calibri" w:hAnsi="Calibri" w:cs="Calibri"/>
          <w:sz w:val="24"/>
          <w:szCs w:val="24"/>
        </w:rPr>
        <w:t xml:space="preserve">Scoring will be based on the application, project proposal, and directions followed. Past award performance will be considered if the applicant is a prior subgrantee of a CCJJ award. </w:t>
      </w:r>
    </w:p>
    <w:p w14:paraId="7BE5C0F1" w14:textId="46B57217" w:rsidR="009221B8" w:rsidRPr="0087165D" w:rsidRDefault="009221B8" w:rsidP="009221B8">
      <w:pPr>
        <w:rPr>
          <w:rFonts w:ascii="Calibri" w:hAnsi="Calibri" w:cs="Calibri"/>
          <w:sz w:val="24"/>
          <w:szCs w:val="24"/>
        </w:rPr>
      </w:pPr>
      <w:r w:rsidRPr="0087165D">
        <w:rPr>
          <w:rFonts w:ascii="Calibri" w:hAnsi="Calibri" w:cs="Calibri"/>
          <w:sz w:val="24"/>
          <w:szCs w:val="24"/>
        </w:rPr>
        <w:t xml:space="preserve">If you have questions or concerns regarding your applications, please contact the HRT program manager, Danielle Bird at </w:t>
      </w:r>
      <w:hyperlink r:id="rId12" w:history="1">
        <w:r w:rsidRPr="0087165D">
          <w:rPr>
            <w:rStyle w:val="Hyperlink"/>
            <w:rFonts w:ascii="Calibri" w:hAnsi="Calibri" w:cs="Calibri"/>
            <w:sz w:val="24"/>
            <w:szCs w:val="24"/>
          </w:rPr>
          <w:t>djbird@utah.gov</w:t>
        </w:r>
      </w:hyperlink>
      <w:r w:rsidRPr="0087165D">
        <w:rPr>
          <w:rFonts w:ascii="Calibri" w:hAnsi="Calibri" w:cs="Calibri"/>
          <w:sz w:val="24"/>
          <w:szCs w:val="24"/>
        </w:rPr>
        <w:t xml:space="preserve">. </w:t>
      </w:r>
    </w:p>
    <w:p w14:paraId="3038BE59" w14:textId="77777777" w:rsidR="009221B8" w:rsidRDefault="009221B8" w:rsidP="009221B8"/>
    <w:p w14:paraId="5A3C3FA3" w14:textId="77777777" w:rsidR="009221B8" w:rsidRDefault="009221B8" w:rsidP="009221B8"/>
    <w:p w14:paraId="56D71708" w14:textId="77777777" w:rsidR="009221B8" w:rsidRDefault="009221B8" w:rsidP="009221B8"/>
    <w:p w14:paraId="28919FF1" w14:textId="77777777" w:rsidR="009221B8" w:rsidRDefault="009221B8" w:rsidP="009221B8"/>
    <w:p w14:paraId="39BF1440" w14:textId="77777777" w:rsidR="009221B8" w:rsidRDefault="009221B8" w:rsidP="009221B8"/>
    <w:tbl>
      <w:tblPr>
        <w:tblW w:w="11505" w:type="dxa"/>
        <w:jc w:val="center"/>
        <w:tblCellMar>
          <w:top w:w="15" w:type="dxa"/>
          <w:left w:w="15" w:type="dxa"/>
          <w:bottom w:w="15" w:type="dxa"/>
          <w:right w:w="15" w:type="dxa"/>
        </w:tblCellMar>
        <w:tblLook w:val="04A0" w:firstRow="1" w:lastRow="0" w:firstColumn="1" w:lastColumn="0" w:noHBand="0" w:noVBand="1"/>
      </w:tblPr>
      <w:tblGrid>
        <w:gridCol w:w="5205"/>
        <w:gridCol w:w="6300"/>
      </w:tblGrid>
      <w:tr w:rsidR="00087671" w:rsidRPr="00087671" w14:paraId="313D64FE" w14:textId="77777777" w:rsidTr="007D395C">
        <w:trPr>
          <w:trHeight w:val="3390"/>
          <w:jc w:val="center"/>
        </w:trPr>
        <w:tc>
          <w:tcPr>
            <w:tcW w:w="11505" w:type="dxa"/>
            <w:gridSpan w:val="2"/>
            <w:tcBorders>
              <w:top w:val="single" w:sz="12" w:space="0" w:color="000000"/>
              <w:left w:val="single" w:sz="12"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6EBEA89A" w14:textId="325CD943" w:rsidR="006B22CF" w:rsidRPr="006B22CF" w:rsidRDefault="007D395C" w:rsidP="006B22CF">
            <w:pPr>
              <w:spacing w:after="0" w:line="240" w:lineRule="auto"/>
              <w:rPr>
                <w:rFonts w:ascii="Calibri" w:eastAsia="Times New Roman" w:hAnsi="Calibri" w:cs="Calibri"/>
                <w:b/>
                <w:bCs/>
                <w:color w:val="000000"/>
                <w:kern w:val="0"/>
                <w:sz w:val="28"/>
                <w:szCs w:val="28"/>
                <w14:ligatures w14:val="none"/>
              </w:rPr>
            </w:pPr>
            <w:r w:rsidRPr="00087671">
              <w:rPr>
                <w:rFonts w:ascii="Times New Roman" w:eastAsia="Times New Roman" w:hAnsi="Times New Roman" w:cs="Times New Roman"/>
                <w:noProof/>
                <w:kern w:val="0"/>
                <w:sz w:val="24"/>
                <w:szCs w:val="24"/>
                <w:bdr w:val="none" w:sz="0" w:space="0" w:color="auto" w:frame="1"/>
                <w14:ligatures w14:val="none"/>
              </w:rPr>
              <w:lastRenderedPageBreak/>
              <w:drawing>
                <wp:anchor distT="0" distB="0" distL="114300" distR="114300" simplePos="0" relativeHeight="251671552" behindDoc="0" locked="0" layoutInCell="1" allowOverlap="1" wp14:anchorId="1205F774" wp14:editId="50EE2FA3">
                  <wp:simplePos x="0" y="0"/>
                  <wp:positionH relativeFrom="column">
                    <wp:posOffset>5843270</wp:posOffset>
                  </wp:positionH>
                  <wp:positionV relativeFrom="page">
                    <wp:posOffset>180340</wp:posOffset>
                  </wp:positionV>
                  <wp:extent cx="1019175" cy="1035050"/>
                  <wp:effectExtent l="0" t="0" r="9525" b="0"/>
                  <wp:wrapThrough wrapText="bothSides">
                    <wp:wrapPolygon edited="0">
                      <wp:start x="0" y="0"/>
                      <wp:lineTo x="0" y="21070"/>
                      <wp:lineTo x="21398" y="21070"/>
                      <wp:lineTo x="21398" y="0"/>
                      <wp:lineTo x="0" y="0"/>
                    </wp:wrapPolygon>
                  </wp:wrapThrough>
                  <wp:docPr id="1628332541"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70676" name="Picture 12"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347">
              <w:rPr>
                <w:rFonts w:ascii="Calibri" w:eastAsia="Calibri" w:hAnsi="Calibri" w:cs="Calibri"/>
                <w:noProof/>
                <w:sz w:val="18"/>
                <w:szCs w:val="18"/>
              </w:rPr>
              <w:drawing>
                <wp:anchor distT="0" distB="0" distL="114300" distR="114300" simplePos="0" relativeHeight="251670528" behindDoc="0" locked="0" layoutInCell="1" allowOverlap="1" wp14:anchorId="1559ABE3" wp14:editId="1B80D80C">
                  <wp:simplePos x="0" y="0"/>
                  <wp:positionH relativeFrom="column">
                    <wp:posOffset>-33655</wp:posOffset>
                  </wp:positionH>
                  <wp:positionV relativeFrom="page">
                    <wp:posOffset>257175</wp:posOffset>
                  </wp:positionV>
                  <wp:extent cx="3709670" cy="581025"/>
                  <wp:effectExtent l="0" t="0" r="5080" b="9525"/>
                  <wp:wrapTopAndBottom/>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709670" cy="581025"/>
                          </a:xfrm>
                          <a:prstGeom prst="rect">
                            <a:avLst/>
                          </a:prstGeom>
                          <a:ln/>
                        </pic:spPr>
                      </pic:pic>
                    </a:graphicData>
                  </a:graphic>
                </wp:anchor>
              </w:drawing>
            </w:r>
            <w:r w:rsidR="006B22CF" w:rsidRPr="006B22CF">
              <w:rPr>
                <w:rFonts w:ascii="Calibri" w:eastAsia="Times New Roman" w:hAnsi="Calibri" w:cs="Calibri"/>
                <w:b/>
                <w:bCs/>
                <w:color w:val="000000"/>
                <w:kern w:val="0"/>
                <w:sz w:val="28"/>
                <w:szCs w:val="28"/>
                <w14:ligatures w14:val="none"/>
              </w:rPr>
              <w:t>State of Utah</w:t>
            </w:r>
          </w:p>
          <w:p w14:paraId="38BE71C4" w14:textId="57B2F53D" w:rsidR="00087671" w:rsidRPr="00087671" w:rsidRDefault="00087671" w:rsidP="006B22CF">
            <w:pPr>
              <w:spacing w:after="0" w:line="240" w:lineRule="auto"/>
              <w:rPr>
                <w:rFonts w:ascii="Calibri" w:eastAsia="Times New Roman" w:hAnsi="Calibri" w:cs="Calibri"/>
                <w:b/>
                <w:bCs/>
                <w:color w:val="000000"/>
                <w:kern w:val="0"/>
                <w14:ligatures w14:val="none"/>
              </w:rPr>
            </w:pPr>
            <w:r w:rsidRPr="00087671">
              <w:rPr>
                <w:rFonts w:ascii="Calibri" w:eastAsia="Times New Roman" w:hAnsi="Calibri" w:cs="Calibri"/>
                <w:b/>
                <w:bCs/>
                <w:color w:val="000000"/>
                <w:kern w:val="0"/>
                <w14:ligatures w14:val="none"/>
              </w:rPr>
              <w:t>Commission on Criminal and</w:t>
            </w:r>
            <w:r w:rsidR="006B22CF">
              <w:rPr>
                <w:rFonts w:ascii="Calibri" w:eastAsia="Times New Roman" w:hAnsi="Calibri" w:cs="Calibri"/>
                <w:b/>
                <w:bCs/>
                <w:color w:val="000000"/>
                <w:kern w:val="0"/>
                <w14:ligatures w14:val="none"/>
              </w:rPr>
              <w:t xml:space="preserve"> </w:t>
            </w:r>
            <w:r w:rsidRPr="00087671">
              <w:rPr>
                <w:rFonts w:ascii="Calibri" w:eastAsia="Times New Roman" w:hAnsi="Calibri" w:cs="Calibri"/>
                <w:b/>
                <w:bCs/>
                <w:color w:val="000000"/>
                <w:kern w:val="0"/>
                <w14:ligatures w14:val="none"/>
              </w:rPr>
              <w:t>Juvenile Justice</w:t>
            </w:r>
          </w:p>
          <w:p w14:paraId="7D1F4537" w14:textId="77777777" w:rsidR="00087671" w:rsidRPr="00087671" w:rsidRDefault="00087671" w:rsidP="006B22CF">
            <w:pPr>
              <w:spacing w:after="0" w:line="240" w:lineRule="auto"/>
              <w:rPr>
                <w:rFonts w:ascii="Times New Roman" w:eastAsia="Times New Roman" w:hAnsi="Times New Roman" w:cs="Times New Roman"/>
                <w:kern w:val="0"/>
                <w14:ligatures w14:val="none"/>
              </w:rPr>
            </w:pPr>
            <w:r w:rsidRPr="00087671">
              <w:rPr>
                <w:rFonts w:ascii="Calibri" w:eastAsia="Times New Roman" w:hAnsi="Calibri" w:cs="Calibri"/>
                <w:color w:val="000000"/>
                <w:kern w:val="0"/>
                <w14:ligatures w14:val="none"/>
              </w:rPr>
              <w:t>Utah State Capitol Complex</w:t>
            </w:r>
          </w:p>
          <w:p w14:paraId="33AF4717" w14:textId="77777777" w:rsidR="00087671" w:rsidRPr="00087671" w:rsidRDefault="00087671" w:rsidP="006B22CF">
            <w:pPr>
              <w:spacing w:after="0" w:line="240" w:lineRule="auto"/>
              <w:rPr>
                <w:rFonts w:ascii="Times New Roman" w:eastAsia="Times New Roman" w:hAnsi="Times New Roman" w:cs="Times New Roman"/>
                <w:kern w:val="0"/>
                <w14:ligatures w14:val="none"/>
              </w:rPr>
            </w:pPr>
            <w:r w:rsidRPr="00087671">
              <w:rPr>
                <w:rFonts w:ascii="Calibri" w:eastAsia="Times New Roman" w:hAnsi="Calibri" w:cs="Calibri"/>
                <w:color w:val="000000"/>
                <w:kern w:val="0"/>
                <w14:ligatures w14:val="none"/>
              </w:rPr>
              <w:t>East Office Building, Suite E330</w:t>
            </w:r>
          </w:p>
          <w:p w14:paraId="66471DC9" w14:textId="77777777" w:rsidR="00087671" w:rsidRPr="00087671" w:rsidRDefault="00087671" w:rsidP="006B22CF">
            <w:pPr>
              <w:spacing w:after="0" w:line="240" w:lineRule="auto"/>
              <w:rPr>
                <w:rFonts w:ascii="Times New Roman" w:eastAsia="Times New Roman" w:hAnsi="Times New Roman" w:cs="Times New Roman"/>
                <w:kern w:val="0"/>
                <w14:ligatures w14:val="none"/>
              </w:rPr>
            </w:pPr>
            <w:r w:rsidRPr="00087671">
              <w:rPr>
                <w:rFonts w:ascii="Calibri" w:eastAsia="Times New Roman" w:hAnsi="Calibri" w:cs="Calibri"/>
                <w:color w:val="000000"/>
                <w:kern w:val="0"/>
                <w14:ligatures w14:val="none"/>
              </w:rPr>
              <w:t>Salt Lake City, Utah 84114-2330</w:t>
            </w:r>
          </w:p>
          <w:p w14:paraId="514E9F74" w14:textId="77777777" w:rsidR="00087671" w:rsidRPr="00087671" w:rsidRDefault="00087671" w:rsidP="006B22CF">
            <w:pPr>
              <w:spacing w:after="0" w:line="240" w:lineRule="auto"/>
              <w:rPr>
                <w:rFonts w:ascii="Times New Roman" w:eastAsia="Times New Roman" w:hAnsi="Times New Roman" w:cs="Times New Roman"/>
                <w:kern w:val="0"/>
                <w14:ligatures w14:val="none"/>
              </w:rPr>
            </w:pPr>
            <w:r w:rsidRPr="00087671">
              <w:rPr>
                <w:rFonts w:ascii="Calibri" w:eastAsia="Times New Roman" w:hAnsi="Calibri" w:cs="Calibri"/>
                <w:color w:val="000000"/>
                <w:kern w:val="0"/>
                <w14:ligatures w14:val="none"/>
              </w:rPr>
              <w:t>Ph: (801) 538-1031</w:t>
            </w:r>
          </w:p>
          <w:p w14:paraId="50481382" w14:textId="77777777" w:rsidR="00087671" w:rsidRPr="00087671" w:rsidRDefault="00087671" w:rsidP="006B22CF">
            <w:pPr>
              <w:spacing w:after="58" w:line="240" w:lineRule="auto"/>
              <w:rPr>
                <w:rFonts w:ascii="Times New Roman" w:eastAsia="Times New Roman" w:hAnsi="Times New Roman" w:cs="Times New Roman"/>
                <w:kern w:val="0"/>
                <w14:ligatures w14:val="none"/>
              </w:rPr>
            </w:pPr>
            <w:r w:rsidRPr="00087671">
              <w:rPr>
                <w:rFonts w:ascii="Calibri" w:eastAsia="Times New Roman" w:hAnsi="Calibri" w:cs="Calibri"/>
                <w:color w:val="000000"/>
                <w:kern w:val="0"/>
                <w14:ligatures w14:val="none"/>
              </w:rPr>
              <w:t>Fax: (801) 538-1024</w:t>
            </w:r>
          </w:p>
          <w:p w14:paraId="7821516B" w14:textId="0F9F5CEE" w:rsidR="00087671" w:rsidRPr="00087671" w:rsidRDefault="00087671" w:rsidP="006B22CF">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14:ligatures w14:val="none"/>
              </w:rPr>
              <w:t>Sexual Assault Hospital Response Team Grant (HRT)</w:t>
            </w:r>
          </w:p>
        </w:tc>
      </w:tr>
      <w:tr w:rsidR="006B22CF" w:rsidRPr="00087671" w14:paraId="04975DA3" w14:textId="77777777" w:rsidTr="007D395C">
        <w:trPr>
          <w:trHeight w:val="153"/>
          <w:jc w:val="center"/>
        </w:trPr>
        <w:tc>
          <w:tcPr>
            <w:tcW w:w="5205" w:type="dxa"/>
            <w:tcBorders>
              <w:top w:val="single" w:sz="4" w:space="0" w:color="000000"/>
              <w:left w:val="single" w:sz="12"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1B582623"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C00000"/>
                <w:kern w:val="0"/>
                <w:sz w:val="28"/>
                <w:szCs w:val="28"/>
                <w14:ligatures w14:val="none"/>
              </w:rPr>
              <w:t>CCJJ Grant #</w:t>
            </w:r>
          </w:p>
        </w:tc>
        <w:tc>
          <w:tcPr>
            <w:tcW w:w="6300" w:type="dxa"/>
            <w:tcBorders>
              <w:top w:val="single" w:sz="4" w:space="0" w:color="000000"/>
              <w:left w:val="single" w:sz="4"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1FBBD998"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087671" w:rsidRPr="00087671" w14:paraId="356F794C" w14:textId="77777777" w:rsidTr="007D395C">
        <w:trPr>
          <w:trHeight w:val="148"/>
          <w:jc w:val="center"/>
        </w:trPr>
        <w:tc>
          <w:tcPr>
            <w:tcW w:w="11505" w:type="dxa"/>
            <w:gridSpan w:val="2"/>
            <w:tcBorders>
              <w:top w:val="single" w:sz="4" w:space="0" w:color="000000"/>
              <w:left w:val="single" w:sz="12" w:space="0" w:color="000000"/>
              <w:right w:val="single" w:sz="12" w:space="0" w:color="000000"/>
            </w:tcBorders>
            <w:shd w:val="clear" w:color="auto" w:fill="EEECE1"/>
            <w:tcMar>
              <w:top w:w="0" w:type="dxa"/>
              <w:left w:w="120" w:type="dxa"/>
              <w:bottom w:w="0" w:type="dxa"/>
              <w:right w:w="120" w:type="dxa"/>
            </w:tcMar>
            <w:vAlign w:val="center"/>
            <w:hideMark/>
          </w:tcPr>
          <w:p w14:paraId="3DEFD948"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1.</w:t>
            </w:r>
            <w:r w:rsidRPr="00087671">
              <w:rPr>
                <w:rFonts w:ascii="Calibri" w:eastAsia="Times New Roman" w:hAnsi="Calibri" w:cs="Calibri"/>
                <w:color w:val="000000"/>
                <w:kern w:val="0"/>
                <w:sz w:val="20"/>
                <w:szCs w:val="20"/>
                <w14:ligatures w14:val="none"/>
              </w:rPr>
              <w:t xml:space="preserve"> Your Agency Name and Address: </w:t>
            </w:r>
          </w:p>
        </w:tc>
      </w:tr>
      <w:tr w:rsidR="00087671" w:rsidRPr="00087671" w14:paraId="110977A8" w14:textId="77777777" w:rsidTr="007D395C">
        <w:trPr>
          <w:trHeight w:val="675"/>
          <w:jc w:val="center"/>
        </w:trPr>
        <w:tc>
          <w:tcPr>
            <w:tcW w:w="11505" w:type="dxa"/>
            <w:gridSpan w:val="2"/>
            <w:tcBorders>
              <w:left w:val="single" w:sz="12" w:space="0" w:color="000000"/>
              <w:bottom w:val="single" w:sz="8" w:space="0" w:color="000000"/>
              <w:right w:val="single" w:sz="12" w:space="0" w:color="000000"/>
            </w:tcBorders>
            <w:shd w:val="clear" w:color="auto" w:fill="FFFFFF"/>
            <w:tcMar>
              <w:top w:w="0" w:type="dxa"/>
              <w:left w:w="120" w:type="dxa"/>
              <w:bottom w:w="0" w:type="dxa"/>
              <w:right w:w="120" w:type="dxa"/>
            </w:tcMar>
            <w:vAlign w:val="center"/>
            <w:hideMark/>
          </w:tcPr>
          <w:p w14:paraId="108D1FCB"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6B22CF" w:rsidRPr="00087671" w14:paraId="505548B4" w14:textId="77777777" w:rsidTr="007D395C">
        <w:trPr>
          <w:trHeight w:val="43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33401165"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2.</w:t>
            </w:r>
            <w:r w:rsidRPr="00087671">
              <w:rPr>
                <w:rFonts w:ascii="Calibri" w:eastAsia="Times New Roman" w:hAnsi="Calibri" w:cs="Calibri"/>
                <w:color w:val="000000"/>
                <w:kern w:val="0"/>
                <w:sz w:val="20"/>
                <w:szCs w:val="20"/>
                <w14:ligatures w14:val="none"/>
              </w:rPr>
              <w:t xml:space="preserve"> Agency Contact (Grant Project Director):  </w:t>
            </w:r>
          </w:p>
        </w:tc>
        <w:tc>
          <w:tcPr>
            <w:tcW w:w="6300" w:type="dxa"/>
            <w:tcBorders>
              <w:top w:val="single" w:sz="8" w:space="0" w:color="000000"/>
              <w:left w:val="single" w:sz="4" w:space="0" w:color="000000"/>
              <w:bottom w:val="single" w:sz="8" w:space="0" w:color="000000"/>
              <w:right w:val="single" w:sz="12" w:space="0" w:color="000000"/>
            </w:tcBorders>
            <w:shd w:val="clear" w:color="auto" w:fill="FFFFFF"/>
            <w:tcMar>
              <w:top w:w="0" w:type="dxa"/>
              <w:left w:w="120" w:type="dxa"/>
              <w:bottom w:w="0" w:type="dxa"/>
              <w:right w:w="120" w:type="dxa"/>
            </w:tcMar>
            <w:vAlign w:val="center"/>
            <w:hideMark/>
          </w:tcPr>
          <w:p w14:paraId="3BE80D5C"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6B22CF" w:rsidRPr="00087671" w14:paraId="6A579BFC" w14:textId="77777777" w:rsidTr="007D395C">
        <w:trPr>
          <w:trHeight w:val="43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72D309C3"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3.</w:t>
            </w:r>
            <w:r w:rsidRPr="00087671">
              <w:rPr>
                <w:rFonts w:ascii="Calibri" w:eastAsia="Times New Roman" w:hAnsi="Calibri" w:cs="Calibri"/>
                <w:color w:val="000000"/>
                <w:kern w:val="0"/>
                <w:sz w:val="20"/>
                <w:szCs w:val="20"/>
                <w14:ligatures w14:val="none"/>
              </w:rPr>
              <w:t xml:space="preserve"> Phone Number:  </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252A7F05"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6B22CF" w:rsidRPr="00087671" w14:paraId="35C6927A" w14:textId="77777777" w:rsidTr="007D395C">
        <w:trPr>
          <w:trHeight w:val="43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3E080317"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4.</w:t>
            </w:r>
            <w:r w:rsidRPr="00087671">
              <w:rPr>
                <w:rFonts w:ascii="Calibri" w:eastAsia="Times New Roman" w:hAnsi="Calibri" w:cs="Calibri"/>
                <w:color w:val="000000"/>
                <w:kern w:val="0"/>
                <w:sz w:val="20"/>
                <w:szCs w:val="20"/>
                <w14:ligatures w14:val="none"/>
              </w:rPr>
              <w:t>  E-mail Address:  </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546B5C73"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6B22CF" w:rsidRPr="00087671" w14:paraId="1B9DB150" w14:textId="77777777" w:rsidTr="007D395C">
        <w:trPr>
          <w:trHeight w:val="174"/>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1DEE1EF9"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5.</w:t>
            </w:r>
            <w:r w:rsidRPr="00087671">
              <w:rPr>
                <w:rFonts w:ascii="Calibri" w:eastAsia="Times New Roman" w:hAnsi="Calibri" w:cs="Calibri"/>
                <w:color w:val="000000"/>
                <w:kern w:val="0"/>
                <w:sz w:val="20"/>
                <w:szCs w:val="20"/>
                <w14:ligatures w14:val="none"/>
              </w:rPr>
              <w:t xml:space="preserve"> Grant Start Date and End Date:  </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53270954"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7/1/2024 through 6/30/2025</w:t>
            </w:r>
          </w:p>
        </w:tc>
      </w:tr>
      <w:tr w:rsidR="006B22CF" w:rsidRPr="00087671" w14:paraId="21D8F36E" w14:textId="77777777" w:rsidTr="007D395C">
        <w:trPr>
          <w:trHeight w:val="157"/>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0BA7FCB8"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6.</w:t>
            </w:r>
            <w:r w:rsidRPr="00087671">
              <w:rPr>
                <w:rFonts w:ascii="Calibri" w:eastAsia="Times New Roman" w:hAnsi="Calibri" w:cs="Calibri"/>
                <w:color w:val="000000"/>
                <w:kern w:val="0"/>
                <w:sz w:val="20"/>
                <w:szCs w:val="20"/>
                <w14:ligatures w14:val="none"/>
              </w:rPr>
              <w:t xml:space="preserve"> Federal Tax Identification Number (87-?????):</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4696CA3A"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6B22CF" w:rsidRPr="00087671" w14:paraId="477A25CB" w14:textId="77777777" w:rsidTr="007D395C">
        <w:trPr>
          <w:trHeight w:val="170"/>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1AFF8D11" w14:textId="6B42FA5D"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 xml:space="preserve">7. </w:t>
            </w:r>
            <w:r w:rsidR="006B22CF" w:rsidRPr="006B22CF">
              <w:rPr>
                <w:rFonts w:ascii="Calibri" w:eastAsia="Times New Roman" w:hAnsi="Calibri" w:cs="Calibri"/>
                <w:kern w:val="0"/>
                <w:sz w:val="20"/>
                <w:szCs w:val="20"/>
                <w14:ligatures w14:val="none"/>
              </w:rPr>
              <w:t>Provide your Agency</w:t>
            </w:r>
            <w:r w:rsidR="006B22CF" w:rsidRPr="006B22CF">
              <w:rPr>
                <w:rFonts w:ascii="Calibri" w:eastAsia="Times New Roman" w:hAnsi="Calibri" w:cs="Calibri"/>
                <w:b/>
                <w:bCs/>
                <w:kern w:val="0"/>
                <w:sz w:val="20"/>
                <w:szCs w:val="20"/>
                <w14:ligatures w14:val="none"/>
              </w:rPr>
              <w:t xml:space="preserve"> </w:t>
            </w:r>
            <w:r w:rsidRPr="00087671">
              <w:rPr>
                <w:rFonts w:ascii="Calibri" w:eastAsia="Times New Roman" w:hAnsi="Calibri" w:cs="Calibri"/>
                <w:color w:val="000000"/>
                <w:kern w:val="0"/>
                <w:sz w:val="20"/>
                <w:szCs w:val="20"/>
                <w14:ligatures w14:val="none"/>
              </w:rPr>
              <w:t>UEI</w:t>
            </w:r>
            <w:r w:rsidR="006B22CF">
              <w:rPr>
                <w:rFonts w:ascii="Calibri" w:eastAsia="Times New Roman" w:hAnsi="Calibri" w:cs="Calibri"/>
                <w:color w:val="000000"/>
                <w:kern w:val="0"/>
                <w:sz w:val="20"/>
                <w:szCs w:val="20"/>
                <w14:ligatures w14:val="none"/>
              </w:rPr>
              <w:t xml:space="preserve"> (Unique Entity Identifier) # here:</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58D3914D"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087671" w:rsidRPr="00087671" w14:paraId="4B492192" w14:textId="77777777" w:rsidTr="007D395C">
        <w:trPr>
          <w:trHeight w:val="358"/>
          <w:jc w:val="center"/>
        </w:trPr>
        <w:tc>
          <w:tcPr>
            <w:tcW w:w="11505" w:type="dxa"/>
            <w:gridSpan w:val="2"/>
            <w:tcBorders>
              <w:top w:val="single" w:sz="8" w:space="0" w:color="000000"/>
              <w:left w:val="single" w:sz="12" w:space="0" w:color="000000"/>
              <w:bottom w:val="single" w:sz="8" w:space="0" w:color="000000"/>
              <w:right w:val="single" w:sz="12" w:space="0" w:color="000000"/>
            </w:tcBorders>
            <w:shd w:val="clear" w:color="auto" w:fill="EEECE1"/>
            <w:tcMar>
              <w:top w:w="0" w:type="dxa"/>
              <w:left w:w="120" w:type="dxa"/>
              <w:bottom w:w="0" w:type="dxa"/>
              <w:right w:w="120" w:type="dxa"/>
            </w:tcMar>
            <w:vAlign w:val="center"/>
            <w:hideMark/>
          </w:tcPr>
          <w:p w14:paraId="3408A906"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8.</w:t>
            </w:r>
            <w:r w:rsidRPr="00087671">
              <w:rPr>
                <w:rFonts w:ascii="Calibri" w:eastAsia="Times New Roman" w:hAnsi="Calibri" w:cs="Calibri"/>
                <w:color w:val="000000"/>
                <w:kern w:val="0"/>
                <w:sz w:val="20"/>
                <w:szCs w:val="20"/>
                <w14:ligatures w14:val="none"/>
              </w:rPr>
              <w:t xml:space="preserve"> Application Budget Summary:   </w:t>
            </w:r>
          </w:p>
        </w:tc>
      </w:tr>
      <w:tr w:rsidR="006B22CF" w:rsidRPr="00087671" w14:paraId="1AEF7360" w14:textId="77777777" w:rsidTr="007D395C">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4F99C870"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Personnel:</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59AB47D4"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6B22CF" w:rsidRPr="00087671" w14:paraId="0DEA2EA2" w14:textId="77777777" w:rsidTr="007D395C">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6F29D7CE"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Fringe Benefits:</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3348E0F0"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6B22CF" w:rsidRPr="00087671" w14:paraId="6548A252" w14:textId="77777777" w:rsidTr="007D395C">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6C0BAF5A"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Supplies/Operating:</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1752F9DF"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6B22CF" w:rsidRPr="00087671" w14:paraId="7CDECD30" w14:textId="77777777" w:rsidTr="007D395C">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2E881A7A"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Travel/Training:</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366C895F"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6B22CF" w:rsidRPr="00087671" w14:paraId="75BF7DE7" w14:textId="77777777" w:rsidTr="007D395C">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0A7295D0"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Equipment</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68EA0B46"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6B22CF" w:rsidRPr="00087671" w14:paraId="45E36E15" w14:textId="77777777" w:rsidTr="007D395C">
        <w:trPr>
          <w:trHeight w:val="166"/>
          <w:jc w:val="center"/>
        </w:trPr>
        <w:tc>
          <w:tcPr>
            <w:tcW w:w="5205" w:type="dxa"/>
            <w:tcBorders>
              <w:top w:val="single" w:sz="8" w:space="0" w:color="000000"/>
              <w:left w:val="single" w:sz="12" w:space="0" w:color="000000"/>
              <w:bottom w:val="single" w:sz="8" w:space="0" w:color="000000"/>
              <w:right w:val="single" w:sz="4" w:space="0" w:color="000000"/>
            </w:tcBorders>
            <w:shd w:val="clear" w:color="auto" w:fill="EEECE1"/>
            <w:tcMar>
              <w:top w:w="0" w:type="dxa"/>
              <w:left w:w="120" w:type="dxa"/>
              <w:bottom w:w="0" w:type="dxa"/>
              <w:right w:w="120" w:type="dxa"/>
            </w:tcMar>
            <w:vAlign w:val="center"/>
            <w:hideMark/>
          </w:tcPr>
          <w:p w14:paraId="4E4E0253" w14:textId="77777777" w:rsidR="00087671" w:rsidRPr="00087671" w:rsidRDefault="00087671" w:rsidP="00087671">
            <w:pPr>
              <w:spacing w:after="0" w:line="240" w:lineRule="auto"/>
              <w:jc w:val="right"/>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Total Grant Funds:</w:t>
            </w:r>
          </w:p>
        </w:tc>
        <w:tc>
          <w:tcPr>
            <w:tcW w:w="6300" w:type="dxa"/>
            <w:tcBorders>
              <w:top w:val="single" w:sz="8" w:space="0" w:color="000000"/>
              <w:left w:val="single" w:sz="4" w:space="0" w:color="000000"/>
              <w:bottom w:val="single" w:sz="8" w:space="0" w:color="000000"/>
              <w:right w:val="single" w:sz="12" w:space="0" w:color="000000"/>
            </w:tcBorders>
            <w:tcMar>
              <w:top w:w="0" w:type="dxa"/>
              <w:left w:w="120" w:type="dxa"/>
              <w:bottom w:w="0" w:type="dxa"/>
              <w:right w:w="120" w:type="dxa"/>
            </w:tcMar>
            <w:vAlign w:val="center"/>
            <w:hideMark/>
          </w:tcPr>
          <w:p w14:paraId="21BC0A4A"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$0</w:t>
            </w:r>
          </w:p>
        </w:tc>
      </w:tr>
      <w:tr w:rsidR="00087671" w:rsidRPr="00087671" w14:paraId="295C1098" w14:textId="77777777" w:rsidTr="007D395C">
        <w:trPr>
          <w:trHeight w:val="493"/>
          <w:jc w:val="center"/>
        </w:trPr>
        <w:tc>
          <w:tcPr>
            <w:tcW w:w="11505" w:type="dxa"/>
            <w:gridSpan w:val="2"/>
            <w:tcBorders>
              <w:top w:val="single" w:sz="8" w:space="0" w:color="000000"/>
              <w:left w:val="single" w:sz="12" w:space="0" w:color="000000"/>
              <w:bottom w:val="single" w:sz="8" w:space="0" w:color="000000"/>
              <w:right w:val="single" w:sz="12" w:space="0" w:color="000000"/>
            </w:tcBorders>
            <w:shd w:val="clear" w:color="auto" w:fill="EEECE1"/>
            <w:tcMar>
              <w:top w:w="0" w:type="dxa"/>
              <w:left w:w="120" w:type="dxa"/>
              <w:bottom w:w="0" w:type="dxa"/>
              <w:right w:w="120" w:type="dxa"/>
            </w:tcMar>
            <w:vAlign w:val="center"/>
            <w:hideMark/>
          </w:tcPr>
          <w:p w14:paraId="4102F41F" w14:textId="77777777" w:rsidR="00087671" w:rsidRPr="00087671" w:rsidRDefault="00087671" w:rsidP="00087671">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color w:val="000000"/>
                <w:kern w:val="0"/>
                <w:sz w:val="20"/>
                <w:szCs w:val="20"/>
                <w14:ligatures w14:val="none"/>
              </w:rPr>
              <w:t>Signatures constitute acceptance of all grant conditions and certified assurances.</w:t>
            </w:r>
          </w:p>
        </w:tc>
      </w:tr>
      <w:tr w:rsidR="006B22CF" w:rsidRPr="00087671" w14:paraId="1832D907" w14:textId="77777777" w:rsidTr="007D395C">
        <w:trPr>
          <w:trHeight w:val="295"/>
          <w:jc w:val="center"/>
        </w:trPr>
        <w:tc>
          <w:tcPr>
            <w:tcW w:w="5205" w:type="dxa"/>
            <w:tcBorders>
              <w:top w:val="single" w:sz="8" w:space="0" w:color="000000"/>
              <w:left w:val="single" w:sz="12" w:space="0" w:color="000000"/>
              <w:right w:val="single" w:sz="8" w:space="0" w:color="000000"/>
            </w:tcBorders>
            <w:shd w:val="clear" w:color="auto" w:fill="EEECE1"/>
            <w:tcMar>
              <w:top w:w="0" w:type="dxa"/>
              <w:left w:w="120" w:type="dxa"/>
              <w:bottom w:w="0" w:type="dxa"/>
              <w:right w:w="120" w:type="dxa"/>
            </w:tcMar>
            <w:vAlign w:val="center"/>
            <w:hideMark/>
          </w:tcPr>
          <w:p w14:paraId="4BF56E0F"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9.</w:t>
            </w:r>
            <w:r w:rsidRPr="00087671">
              <w:rPr>
                <w:rFonts w:ascii="Calibri" w:eastAsia="Times New Roman" w:hAnsi="Calibri" w:cs="Calibri"/>
                <w:color w:val="000000"/>
                <w:kern w:val="0"/>
                <w:sz w:val="20"/>
                <w:szCs w:val="20"/>
                <w14:ligatures w14:val="none"/>
              </w:rPr>
              <w:t xml:space="preserve"> *Print Name and Title of Official Authorized to Sign</w:t>
            </w:r>
          </w:p>
        </w:tc>
        <w:tc>
          <w:tcPr>
            <w:tcW w:w="6300" w:type="dxa"/>
            <w:tcBorders>
              <w:top w:val="single" w:sz="8" w:space="0" w:color="000000"/>
              <w:left w:val="single" w:sz="8" w:space="0" w:color="000000"/>
              <w:right w:val="single" w:sz="12" w:space="0" w:color="000000"/>
            </w:tcBorders>
            <w:shd w:val="clear" w:color="auto" w:fill="EEECE1"/>
            <w:tcMar>
              <w:top w:w="0" w:type="dxa"/>
              <w:left w:w="120" w:type="dxa"/>
              <w:bottom w:w="0" w:type="dxa"/>
              <w:right w:w="120" w:type="dxa"/>
            </w:tcMar>
            <w:vAlign w:val="center"/>
            <w:hideMark/>
          </w:tcPr>
          <w:p w14:paraId="218C234C" w14:textId="77777777" w:rsidR="00087671" w:rsidRPr="00087671" w:rsidRDefault="00087671" w:rsidP="00087671">
            <w:pPr>
              <w:spacing w:after="58" w:line="240" w:lineRule="auto"/>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FF0000"/>
                <w:kern w:val="0"/>
                <w:sz w:val="20"/>
                <w:szCs w:val="20"/>
                <w14:ligatures w14:val="none"/>
              </w:rPr>
              <w:t>10.</w:t>
            </w:r>
            <w:r w:rsidRPr="00087671">
              <w:rPr>
                <w:rFonts w:ascii="Calibri" w:eastAsia="Times New Roman" w:hAnsi="Calibri" w:cs="Calibri"/>
                <w:color w:val="000000"/>
                <w:kern w:val="0"/>
                <w:sz w:val="20"/>
                <w:szCs w:val="20"/>
                <w14:ligatures w14:val="none"/>
              </w:rPr>
              <w:t xml:space="preserve"> *Signature of Official Authorized to Sign</w:t>
            </w:r>
          </w:p>
        </w:tc>
      </w:tr>
      <w:tr w:rsidR="006B22CF" w:rsidRPr="00087671" w14:paraId="45D42FB5" w14:textId="77777777" w:rsidTr="007D395C">
        <w:trPr>
          <w:trHeight w:val="585"/>
          <w:jc w:val="center"/>
        </w:trPr>
        <w:tc>
          <w:tcPr>
            <w:tcW w:w="5205" w:type="dxa"/>
            <w:tcBorders>
              <w:left w:val="single" w:sz="12" w:space="0" w:color="000000"/>
              <w:bottom w:val="single" w:sz="8" w:space="0" w:color="000000"/>
              <w:right w:val="single" w:sz="8" w:space="0" w:color="000000"/>
            </w:tcBorders>
            <w:tcMar>
              <w:top w:w="0" w:type="dxa"/>
              <w:left w:w="120" w:type="dxa"/>
              <w:bottom w:w="0" w:type="dxa"/>
              <w:right w:w="120" w:type="dxa"/>
            </w:tcMar>
            <w:vAlign w:val="center"/>
            <w:hideMark/>
          </w:tcPr>
          <w:p w14:paraId="71BCA0C8"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c>
          <w:tcPr>
            <w:tcW w:w="6300" w:type="dxa"/>
            <w:tcBorders>
              <w:left w:val="single" w:sz="8" w:space="0" w:color="000000"/>
              <w:bottom w:val="single" w:sz="8" w:space="0" w:color="000000"/>
              <w:right w:val="single" w:sz="12" w:space="0" w:color="000000"/>
            </w:tcBorders>
            <w:tcMar>
              <w:top w:w="0" w:type="dxa"/>
              <w:left w:w="120" w:type="dxa"/>
              <w:bottom w:w="0" w:type="dxa"/>
              <w:right w:w="120" w:type="dxa"/>
            </w:tcMar>
            <w:vAlign w:val="center"/>
            <w:hideMark/>
          </w:tcPr>
          <w:p w14:paraId="6C70FE2F"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r w:rsidR="00087671" w:rsidRPr="00087671" w14:paraId="0D115931" w14:textId="77777777" w:rsidTr="007D395C">
        <w:trPr>
          <w:trHeight w:val="179"/>
          <w:jc w:val="center"/>
        </w:trPr>
        <w:tc>
          <w:tcPr>
            <w:tcW w:w="11505" w:type="dxa"/>
            <w:gridSpan w:val="2"/>
            <w:tcBorders>
              <w:top w:val="single" w:sz="8" w:space="0" w:color="000000"/>
              <w:left w:val="single" w:sz="12" w:space="0" w:color="000000"/>
              <w:bottom w:val="single" w:sz="4" w:space="0" w:color="000000"/>
              <w:right w:val="single" w:sz="12" w:space="0" w:color="000000"/>
            </w:tcBorders>
            <w:shd w:val="clear" w:color="auto" w:fill="EEECE1"/>
            <w:tcMar>
              <w:top w:w="0" w:type="dxa"/>
              <w:left w:w="120" w:type="dxa"/>
              <w:bottom w:w="0" w:type="dxa"/>
              <w:right w:w="120" w:type="dxa"/>
            </w:tcMar>
            <w:vAlign w:val="center"/>
            <w:hideMark/>
          </w:tcPr>
          <w:p w14:paraId="78371C7A"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p w14:paraId="754C5978" w14:textId="77777777" w:rsidR="00087671" w:rsidRPr="00087671" w:rsidRDefault="00087671" w:rsidP="00087671">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For CCJJ use ONLY</w:t>
            </w:r>
          </w:p>
        </w:tc>
      </w:tr>
      <w:tr w:rsidR="006B22CF" w:rsidRPr="00087671" w14:paraId="4C29A284" w14:textId="77777777" w:rsidTr="007D395C">
        <w:trPr>
          <w:trHeight w:val="538"/>
          <w:jc w:val="center"/>
        </w:trPr>
        <w:tc>
          <w:tcPr>
            <w:tcW w:w="5205" w:type="dxa"/>
            <w:tcBorders>
              <w:top w:val="single" w:sz="4" w:space="0" w:color="000000"/>
              <w:left w:val="single" w:sz="12" w:space="0" w:color="000000"/>
              <w:bottom w:val="single" w:sz="12" w:space="0" w:color="000000"/>
              <w:right w:val="single" w:sz="8" w:space="0" w:color="000000"/>
            </w:tcBorders>
            <w:shd w:val="clear" w:color="auto" w:fill="EEECE1"/>
            <w:tcMar>
              <w:top w:w="0" w:type="dxa"/>
              <w:left w:w="120" w:type="dxa"/>
              <w:bottom w:w="0" w:type="dxa"/>
              <w:right w:w="120" w:type="dxa"/>
            </w:tcMar>
            <w:vAlign w:val="center"/>
            <w:hideMark/>
          </w:tcPr>
          <w:p w14:paraId="6D97655F" w14:textId="77777777" w:rsidR="00087671" w:rsidRPr="00087671" w:rsidRDefault="00087671" w:rsidP="00087671">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Tom Ross, </w:t>
            </w:r>
          </w:p>
          <w:p w14:paraId="6418CCAB" w14:textId="77777777" w:rsidR="00087671" w:rsidRPr="00087671" w:rsidRDefault="00087671" w:rsidP="00087671">
            <w:pPr>
              <w:spacing w:after="58" w:line="240" w:lineRule="auto"/>
              <w:jc w:val="center"/>
              <w:rPr>
                <w:rFonts w:ascii="Times New Roman" w:eastAsia="Times New Roman" w:hAnsi="Times New Roman" w:cs="Times New Roman"/>
                <w:kern w:val="0"/>
                <w:sz w:val="24"/>
                <w:szCs w:val="24"/>
                <w14:ligatures w14:val="none"/>
              </w:rPr>
            </w:pPr>
            <w:r w:rsidRPr="00087671">
              <w:rPr>
                <w:rFonts w:ascii="Calibri" w:eastAsia="Times New Roman" w:hAnsi="Calibri" w:cs="Calibri"/>
                <w:b/>
                <w:bCs/>
                <w:color w:val="000000"/>
                <w:kern w:val="0"/>
                <w:sz w:val="20"/>
                <w:szCs w:val="20"/>
                <w14:ligatures w14:val="none"/>
              </w:rPr>
              <w:t>Executive Director of CCJJ</w:t>
            </w:r>
          </w:p>
        </w:tc>
        <w:tc>
          <w:tcPr>
            <w:tcW w:w="6300" w:type="dxa"/>
            <w:tcBorders>
              <w:top w:val="single" w:sz="8" w:space="0" w:color="000000"/>
              <w:left w:val="single" w:sz="8" w:space="0" w:color="000000"/>
              <w:bottom w:val="single" w:sz="12" w:space="0" w:color="000000"/>
              <w:right w:val="single" w:sz="12" w:space="0" w:color="000000"/>
            </w:tcBorders>
            <w:shd w:val="clear" w:color="auto" w:fill="EEECE1"/>
            <w:tcMar>
              <w:top w:w="0" w:type="dxa"/>
              <w:left w:w="120" w:type="dxa"/>
              <w:bottom w:w="0" w:type="dxa"/>
              <w:right w:w="120" w:type="dxa"/>
            </w:tcMar>
            <w:vAlign w:val="center"/>
            <w:hideMark/>
          </w:tcPr>
          <w:p w14:paraId="2670B056" w14:textId="77777777" w:rsidR="00087671" w:rsidRPr="00087671" w:rsidRDefault="00087671" w:rsidP="00087671">
            <w:pPr>
              <w:spacing w:after="0" w:line="240" w:lineRule="auto"/>
              <w:rPr>
                <w:rFonts w:ascii="Times New Roman" w:eastAsia="Times New Roman" w:hAnsi="Times New Roman" w:cs="Times New Roman"/>
                <w:kern w:val="0"/>
                <w:sz w:val="24"/>
                <w:szCs w:val="24"/>
                <w14:ligatures w14:val="none"/>
              </w:rPr>
            </w:pPr>
          </w:p>
        </w:tc>
      </w:tr>
    </w:tbl>
    <w:p w14:paraId="07C0305A" w14:textId="77777777" w:rsidR="006B22CF" w:rsidRDefault="006B22CF" w:rsidP="006B22CF">
      <w:pPr>
        <w:pStyle w:val="NormalWeb"/>
        <w:spacing w:before="0" w:beforeAutospacing="0" w:after="0" w:afterAutospacing="0"/>
        <w:ind w:left="360"/>
        <w:jc w:val="both"/>
      </w:pPr>
      <w:r>
        <w:rPr>
          <w:rFonts w:ascii="Calibri" w:hAnsi="Calibri" w:cs="Calibri"/>
          <w:color w:val="000000"/>
          <w:sz w:val="20"/>
          <w:szCs w:val="20"/>
        </w:rPr>
        <w:t>* The Project Director is the individual responsible for the day-to-day management of the grant program.</w:t>
      </w:r>
    </w:p>
    <w:p w14:paraId="730BAB7C" w14:textId="77777777" w:rsidR="006B22CF" w:rsidRDefault="006B22CF" w:rsidP="006B22CF">
      <w:pPr>
        <w:pStyle w:val="NormalWeb"/>
        <w:spacing w:before="0" w:beforeAutospacing="0" w:after="0" w:afterAutospacing="0"/>
        <w:ind w:left="360"/>
        <w:rPr>
          <w:rFonts w:ascii="Calibri" w:hAnsi="Calibri" w:cs="Calibri"/>
          <w:color w:val="000000"/>
          <w:sz w:val="20"/>
          <w:szCs w:val="20"/>
        </w:rPr>
      </w:pPr>
      <w:r>
        <w:rPr>
          <w:rFonts w:ascii="Calibri" w:hAnsi="Calibri" w:cs="Calibri"/>
          <w:color w:val="000000"/>
          <w:sz w:val="20"/>
          <w:szCs w:val="20"/>
        </w:rPr>
        <w:t xml:space="preserve">**Official authorized to sign includes City Mayor, City Manager, County Commissioner, County Mayor, State Agency CEO, Private nonprofit CEO. </w:t>
      </w:r>
    </w:p>
    <w:p w14:paraId="2B2F158D" w14:textId="69B0981D" w:rsidR="007D395C" w:rsidRDefault="007D395C" w:rsidP="006B22CF">
      <w:pPr>
        <w:pStyle w:val="NormalWeb"/>
        <w:spacing w:before="0" w:beforeAutospacing="0" w:after="0" w:afterAutospacing="0"/>
        <w:ind w:left="360"/>
      </w:pPr>
      <w:r>
        <w:rPr>
          <w:noProof/>
        </w:rPr>
        <w:lastRenderedPageBreak/>
        <mc:AlternateContent>
          <mc:Choice Requires="wps">
            <w:drawing>
              <wp:anchor distT="0" distB="0" distL="114300" distR="114300" simplePos="0" relativeHeight="251673600" behindDoc="0" locked="0" layoutInCell="1" allowOverlap="1" wp14:anchorId="3142DB75" wp14:editId="2EE5A642">
                <wp:simplePos x="0" y="0"/>
                <wp:positionH relativeFrom="margin">
                  <wp:posOffset>-276225</wp:posOffset>
                </wp:positionH>
                <wp:positionV relativeFrom="paragraph">
                  <wp:posOffset>180975</wp:posOffset>
                </wp:positionV>
                <wp:extent cx="6638925" cy="5238750"/>
                <wp:effectExtent l="0" t="0" r="28575" b="19050"/>
                <wp:wrapNone/>
                <wp:docPr id="1604087351" name="Text Box 16"/>
                <wp:cNvGraphicFramePr/>
                <a:graphic xmlns:a="http://schemas.openxmlformats.org/drawingml/2006/main">
                  <a:graphicData uri="http://schemas.microsoft.com/office/word/2010/wordprocessingShape">
                    <wps:wsp>
                      <wps:cNvSpPr txBox="1"/>
                      <wps:spPr>
                        <a:xfrm>
                          <a:off x="0" y="0"/>
                          <a:ext cx="6638925" cy="5238750"/>
                        </a:xfrm>
                        <a:prstGeom prst="rect">
                          <a:avLst/>
                        </a:prstGeom>
                        <a:solidFill>
                          <a:schemeClr val="lt1"/>
                        </a:solidFill>
                        <a:ln w="6350">
                          <a:solidFill>
                            <a:prstClr val="black"/>
                          </a:solidFill>
                        </a:ln>
                      </wps:spPr>
                      <wps:txbx>
                        <w:txbxContent>
                          <w:p w14:paraId="14D6032D" w14:textId="77777777" w:rsidR="007D395C" w:rsidRDefault="007D3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DB75" id="Text Box 16" o:spid="_x0000_s1032" type="#_x0000_t202" style="position:absolute;left:0;text-align:left;margin-left:-21.75pt;margin-top:14.25pt;width:522.75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" fillcolor="white [3201]" strokeweight=".5pt">
                <v:textbox>
                  <w:txbxContent>
                    <w:p w14:paraId="14D6032D" w14:textId="77777777" w:rsidR="007D395C" w:rsidRDefault="007D395C"/>
                  </w:txbxContent>
                </v:textbox>
                <w10:wrap anchorx="margin"/>
              </v:shape>
            </w:pict>
          </mc:Fallback>
        </mc:AlternateContent>
      </w:r>
      <w:r>
        <w:rPr>
          <w:noProof/>
          <w14:ligatures w14:val="standardContextual"/>
        </w:rPr>
        <mc:AlternateContent>
          <mc:Choice Requires="wps">
            <w:drawing>
              <wp:anchor distT="0" distB="0" distL="114300" distR="114300" simplePos="0" relativeHeight="251672576" behindDoc="0" locked="0" layoutInCell="1" allowOverlap="1" wp14:anchorId="0FD9CD45" wp14:editId="71E7BF85">
                <wp:simplePos x="0" y="0"/>
                <wp:positionH relativeFrom="column">
                  <wp:posOffset>85725</wp:posOffset>
                </wp:positionH>
                <wp:positionV relativeFrom="paragraph">
                  <wp:posOffset>-371475</wp:posOffset>
                </wp:positionV>
                <wp:extent cx="5791200" cy="400050"/>
                <wp:effectExtent l="0" t="0" r="19050" b="19050"/>
                <wp:wrapNone/>
                <wp:docPr id="149325601" name="Text Box 15"/>
                <wp:cNvGraphicFramePr/>
                <a:graphic xmlns:a="http://schemas.openxmlformats.org/drawingml/2006/main">
                  <a:graphicData uri="http://schemas.microsoft.com/office/word/2010/wordprocessingShape">
                    <wps:wsp>
                      <wps:cNvSpPr txBox="1"/>
                      <wps:spPr>
                        <a:xfrm>
                          <a:off x="0" y="0"/>
                          <a:ext cx="5791200" cy="400050"/>
                        </a:xfrm>
                        <a:prstGeom prst="rect">
                          <a:avLst/>
                        </a:prstGeom>
                        <a:solidFill>
                          <a:schemeClr val="tx2"/>
                        </a:solidFill>
                        <a:ln w="6350">
                          <a:solidFill>
                            <a:prstClr val="black"/>
                          </a:solidFill>
                        </a:ln>
                      </wps:spPr>
                      <wps:txbx>
                        <w:txbxContent>
                          <w:p w14:paraId="62042041" w14:textId="0B8B9213" w:rsidR="007D395C" w:rsidRPr="007D395C" w:rsidRDefault="007D395C" w:rsidP="007D395C">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APPLICATION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9CD45" id="Text Box 15" o:spid="_x0000_s1033" type="#_x0000_t202" style="position:absolute;left:0;text-align:left;margin-left:6.75pt;margin-top:-29.25pt;width:456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" fillcolor="#0e2841 [3215]" strokeweight=".5pt">
                <v:textbox>
                  <w:txbxContent>
                    <w:p w14:paraId="62042041" w14:textId="0B8B9213" w:rsidR="007D395C" w:rsidRPr="007D395C" w:rsidRDefault="007D395C" w:rsidP="007D395C">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APPLICATION NARRATIVE</w:t>
                      </w:r>
                    </w:p>
                  </w:txbxContent>
                </v:textbox>
              </v:shape>
            </w:pict>
          </mc:Fallback>
        </mc:AlternateContent>
      </w:r>
    </w:p>
    <w:p w14:paraId="541739A7" w14:textId="0F772AC6" w:rsidR="006B22CF" w:rsidRDefault="006B22CF" w:rsidP="009221B8"/>
    <w:p w14:paraId="6C9BA757" w14:textId="485A80CA" w:rsidR="009221B8" w:rsidRDefault="009221B8" w:rsidP="006C7EAA">
      <w:pPr>
        <w:spacing w:after="0" w:line="240" w:lineRule="auto"/>
        <w:rPr>
          <w:rFonts w:ascii="Calibri" w:hAnsi="Calibri" w:cs="Calibri"/>
        </w:rPr>
      </w:pPr>
    </w:p>
    <w:p w14:paraId="4329C517" w14:textId="77777777" w:rsidR="007D395C" w:rsidRDefault="007D395C" w:rsidP="006C7EAA">
      <w:pPr>
        <w:spacing w:after="0" w:line="240" w:lineRule="auto"/>
        <w:rPr>
          <w:rFonts w:ascii="Calibri" w:hAnsi="Calibri" w:cs="Calibri"/>
        </w:rPr>
      </w:pPr>
    </w:p>
    <w:p w14:paraId="567B97C5" w14:textId="77777777" w:rsidR="007D395C" w:rsidRDefault="007D395C" w:rsidP="006C7EAA">
      <w:pPr>
        <w:spacing w:after="0" w:line="240" w:lineRule="auto"/>
        <w:rPr>
          <w:rFonts w:ascii="Calibri" w:hAnsi="Calibri" w:cs="Calibri"/>
        </w:rPr>
      </w:pPr>
    </w:p>
    <w:p w14:paraId="137869F0" w14:textId="77777777" w:rsidR="007D395C" w:rsidRDefault="007D395C" w:rsidP="006C7EAA">
      <w:pPr>
        <w:spacing w:after="0" w:line="240" w:lineRule="auto"/>
        <w:rPr>
          <w:rFonts w:ascii="Calibri" w:hAnsi="Calibri" w:cs="Calibri"/>
        </w:rPr>
      </w:pPr>
    </w:p>
    <w:p w14:paraId="3BAF37F7" w14:textId="77777777" w:rsidR="007D395C" w:rsidRDefault="007D395C" w:rsidP="006C7EAA">
      <w:pPr>
        <w:spacing w:after="0" w:line="240" w:lineRule="auto"/>
        <w:rPr>
          <w:rFonts w:ascii="Calibri" w:hAnsi="Calibri" w:cs="Calibri"/>
        </w:rPr>
      </w:pPr>
    </w:p>
    <w:p w14:paraId="2207C410" w14:textId="77777777" w:rsidR="007D395C" w:rsidRDefault="007D395C" w:rsidP="006C7EAA">
      <w:pPr>
        <w:spacing w:after="0" w:line="240" w:lineRule="auto"/>
        <w:rPr>
          <w:rFonts w:ascii="Calibri" w:hAnsi="Calibri" w:cs="Calibri"/>
        </w:rPr>
      </w:pPr>
    </w:p>
    <w:p w14:paraId="5D561EB5" w14:textId="77777777" w:rsidR="007D395C" w:rsidRDefault="007D395C" w:rsidP="006C7EAA">
      <w:pPr>
        <w:spacing w:after="0" w:line="240" w:lineRule="auto"/>
        <w:rPr>
          <w:rFonts w:ascii="Calibri" w:hAnsi="Calibri" w:cs="Calibri"/>
        </w:rPr>
      </w:pPr>
    </w:p>
    <w:p w14:paraId="29FA7282" w14:textId="77777777" w:rsidR="007D395C" w:rsidRDefault="007D395C" w:rsidP="006C7EAA">
      <w:pPr>
        <w:spacing w:after="0" w:line="240" w:lineRule="auto"/>
        <w:rPr>
          <w:rFonts w:ascii="Calibri" w:hAnsi="Calibri" w:cs="Calibri"/>
        </w:rPr>
      </w:pPr>
    </w:p>
    <w:p w14:paraId="2A009A75" w14:textId="77777777" w:rsidR="007D395C" w:rsidRDefault="007D395C" w:rsidP="006C7EAA">
      <w:pPr>
        <w:spacing w:after="0" w:line="240" w:lineRule="auto"/>
        <w:rPr>
          <w:rFonts w:ascii="Calibri" w:hAnsi="Calibri" w:cs="Calibri"/>
        </w:rPr>
      </w:pPr>
    </w:p>
    <w:p w14:paraId="459636C9" w14:textId="77777777" w:rsidR="007D395C" w:rsidRDefault="007D395C" w:rsidP="006C7EAA">
      <w:pPr>
        <w:spacing w:after="0" w:line="240" w:lineRule="auto"/>
        <w:rPr>
          <w:rFonts w:ascii="Calibri" w:hAnsi="Calibri" w:cs="Calibri"/>
        </w:rPr>
      </w:pPr>
    </w:p>
    <w:p w14:paraId="2C545403" w14:textId="77777777" w:rsidR="007D395C" w:rsidRDefault="007D395C" w:rsidP="006C7EAA">
      <w:pPr>
        <w:spacing w:after="0" w:line="240" w:lineRule="auto"/>
        <w:rPr>
          <w:rFonts w:ascii="Calibri" w:hAnsi="Calibri" w:cs="Calibri"/>
        </w:rPr>
      </w:pPr>
    </w:p>
    <w:p w14:paraId="2081FA6F" w14:textId="77777777" w:rsidR="007D395C" w:rsidRDefault="007D395C" w:rsidP="006C7EAA">
      <w:pPr>
        <w:spacing w:after="0" w:line="240" w:lineRule="auto"/>
        <w:rPr>
          <w:rFonts w:ascii="Calibri" w:hAnsi="Calibri" w:cs="Calibri"/>
        </w:rPr>
      </w:pPr>
    </w:p>
    <w:p w14:paraId="53A017A8" w14:textId="77777777" w:rsidR="007D395C" w:rsidRDefault="007D395C" w:rsidP="006C7EAA">
      <w:pPr>
        <w:spacing w:after="0" w:line="240" w:lineRule="auto"/>
        <w:rPr>
          <w:rFonts w:ascii="Calibri" w:hAnsi="Calibri" w:cs="Calibri"/>
        </w:rPr>
      </w:pPr>
    </w:p>
    <w:p w14:paraId="226998D6" w14:textId="77777777" w:rsidR="007D395C" w:rsidRDefault="007D395C" w:rsidP="006C7EAA">
      <w:pPr>
        <w:spacing w:after="0" w:line="240" w:lineRule="auto"/>
        <w:rPr>
          <w:rFonts w:ascii="Calibri" w:hAnsi="Calibri" w:cs="Calibri"/>
        </w:rPr>
      </w:pPr>
    </w:p>
    <w:p w14:paraId="05C1F076" w14:textId="77777777" w:rsidR="007D395C" w:rsidRDefault="007D395C" w:rsidP="006C7EAA">
      <w:pPr>
        <w:spacing w:after="0" w:line="240" w:lineRule="auto"/>
        <w:rPr>
          <w:rFonts w:ascii="Calibri" w:hAnsi="Calibri" w:cs="Calibri"/>
        </w:rPr>
      </w:pPr>
    </w:p>
    <w:p w14:paraId="3CF6B6B1" w14:textId="77777777" w:rsidR="007D395C" w:rsidRDefault="007D395C" w:rsidP="006C7EAA">
      <w:pPr>
        <w:spacing w:after="0" w:line="240" w:lineRule="auto"/>
        <w:rPr>
          <w:rFonts w:ascii="Calibri" w:hAnsi="Calibri" w:cs="Calibri"/>
        </w:rPr>
      </w:pPr>
    </w:p>
    <w:p w14:paraId="1A51982B" w14:textId="77777777" w:rsidR="007D395C" w:rsidRDefault="007D395C" w:rsidP="006C7EAA">
      <w:pPr>
        <w:spacing w:after="0" w:line="240" w:lineRule="auto"/>
        <w:rPr>
          <w:rFonts w:ascii="Calibri" w:hAnsi="Calibri" w:cs="Calibri"/>
        </w:rPr>
      </w:pPr>
    </w:p>
    <w:p w14:paraId="1C2C6752" w14:textId="77777777" w:rsidR="007D395C" w:rsidRDefault="007D395C" w:rsidP="006C7EAA">
      <w:pPr>
        <w:spacing w:after="0" w:line="240" w:lineRule="auto"/>
        <w:rPr>
          <w:rFonts w:ascii="Calibri" w:hAnsi="Calibri" w:cs="Calibri"/>
        </w:rPr>
      </w:pPr>
    </w:p>
    <w:p w14:paraId="692AC42A" w14:textId="77777777" w:rsidR="007D395C" w:rsidRDefault="007D395C" w:rsidP="006C7EAA">
      <w:pPr>
        <w:spacing w:after="0" w:line="240" w:lineRule="auto"/>
        <w:rPr>
          <w:rFonts w:ascii="Calibri" w:hAnsi="Calibri" w:cs="Calibri"/>
        </w:rPr>
      </w:pPr>
    </w:p>
    <w:p w14:paraId="2E992E67" w14:textId="77777777" w:rsidR="007D395C" w:rsidRDefault="007D395C" w:rsidP="006C7EAA">
      <w:pPr>
        <w:spacing w:after="0" w:line="240" w:lineRule="auto"/>
        <w:rPr>
          <w:rFonts w:ascii="Calibri" w:hAnsi="Calibri" w:cs="Calibri"/>
        </w:rPr>
      </w:pPr>
    </w:p>
    <w:p w14:paraId="267F97E0" w14:textId="77777777" w:rsidR="007D395C" w:rsidRDefault="007D395C" w:rsidP="006C7EAA">
      <w:pPr>
        <w:spacing w:after="0" w:line="240" w:lineRule="auto"/>
        <w:rPr>
          <w:rFonts w:ascii="Calibri" w:hAnsi="Calibri" w:cs="Calibri"/>
        </w:rPr>
      </w:pPr>
    </w:p>
    <w:p w14:paraId="70B6A91A" w14:textId="77777777" w:rsidR="007D395C" w:rsidRDefault="007D395C" w:rsidP="006C7EAA">
      <w:pPr>
        <w:spacing w:after="0" w:line="240" w:lineRule="auto"/>
        <w:rPr>
          <w:rFonts w:ascii="Calibri" w:hAnsi="Calibri" w:cs="Calibri"/>
        </w:rPr>
      </w:pPr>
    </w:p>
    <w:p w14:paraId="63EF4E9E" w14:textId="77777777" w:rsidR="007D395C" w:rsidRDefault="007D395C" w:rsidP="006C7EAA">
      <w:pPr>
        <w:spacing w:after="0" w:line="240" w:lineRule="auto"/>
        <w:rPr>
          <w:rFonts w:ascii="Calibri" w:hAnsi="Calibri" w:cs="Calibri"/>
        </w:rPr>
      </w:pPr>
    </w:p>
    <w:p w14:paraId="3CA7F340" w14:textId="77777777" w:rsidR="007D395C" w:rsidRDefault="007D395C" w:rsidP="006C7EAA">
      <w:pPr>
        <w:spacing w:after="0" w:line="240" w:lineRule="auto"/>
        <w:rPr>
          <w:rFonts w:ascii="Calibri" w:hAnsi="Calibri" w:cs="Calibri"/>
        </w:rPr>
      </w:pPr>
    </w:p>
    <w:p w14:paraId="310BA9FF" w14:textId="77777777" w:rsidR="007D395C" w:rsidRDefault="007D395C" w:rsidP="006C7EAA">
      <w:pPr>
        <w:spacing w:after="0" w:line="240" w:lineRule="auto"/>
        <w:rPr>
          <w:rFonts w:ascii="Calibri" w:hAnsi="Calibri" w:cs="Calibri"/>
        </w:rPr>
      </w:pPr>
    </w:p>
    <w:p w14:paraId="439CF627" w14:textId="77777777" w:rsidR="007D395C" w:rsidRDefault="007D395C" w:rsidP="006C7EAA">
      <w:pPr>
        <w:spacing w:after="0" w:line="240" w:lineRule="auto"/>
        <w:rPr>
          <w:rFonts w:ascii="Calibri" w:hAnsi="Calibri" w:cs="Calibri"/>
        </w:rPr>
      </w:pPr>
    </w:p>
    <w:p w14:paraId="36840C67" w14:textId="77777777" w:rsidR="007D395C" w:rsidRDefault="007D395C" w:rsidP="006C7EAA">
      <w:pPr>
        <w:spacing w:after="0" w:line="240" w:lineRule="auto"/>
        <w:rPr>
          <w:rFonts w:ascii="Calibri" w:hAnsi="Calibri" w:cs="Calibri"/>
        </w:rPr>
      </w:pPr>
    </w:p>
    <w:p w14:paraId="653E2C56" w14:textId="77777777" w:rsidR="007D395C" w:rsidRDefault="007D395C" w:rsidP="006C7EAA">
      <w:pPr>
        <w:spacing w:after="0" w:line="240" w:lineRule="auto"/>
        <w:rPr>
          <w:rFonts w:ascii="Calibri" w:hAnsi="Calibri" w:cs="Calibri"/>
        </w:rPr>
      </w:pPr>
    </w:p>
    <w:p w14:paraId="01E053F9" w14:textId="77777777" w:rsidR="007D395C" w:rsidRDefault="007D395C" w:rsidP="006C7EAA">
      <w:pPr>
        <w:spacing w:after="0" w:line="240" w:lineRule="auto"/>
        <w:rPr>
          <w:rFonts w:ascii="Calibri" w:hAnsi="Calibri" w:cs="Calibri"/>
        </w:rPr>
      </w:pPr>
    </w:p>
    <w:p w14:paraId="6EB6E7A8" w14:textId="77777777" w:rsidR="007D395C" w:rsidRDefault="007D395C" w:rsidP="006C7EAA">
      <w:pPr>
        <w:spacing w:after="0" w:line="240" w:lineRule="auto"/>
        <w:rPr>
          <w:rFonts w:ascii="Calibri" w:hAnsi="Calibri" w:cs="Calibri"/>
        </w:rPr>
      </w:pPr>
    </w:p>
    <w:p w14:paraId="6FAC1FDB" w14:textId="24C0DE92" w:rsidR="007D395C" w:rsidRDefault="007D395C" w:rsidP="006C7EAA">
      <w:pPr>
        <w:spacing w:after="0" w:line="240" w:lineRule="auto"/>
        <w:rPr>
          <w:rFonts w:ascii="Calibri" w:hAnsi="Calibri" w:cs="Calibri"/>
        </w:rPr>
      </w:pPr>
      <w:r>
        <w:rPr>
          <w:rFonts w:ascii="Calibri" w:hAnsi="Calibri" w:cs="Calibri"/>
        </w:rPr>
        <w:t>-Attach additional pages if needed-</w:t>
      </w:r>
    </w:p>
    <w:p w14:paraId="0EF1E248" w14:textId="77777777" w:rsidR="007D395C" w:rsidRDefault="007D395C" w:rsidP="006C7EAA">
      <w:pPr>
        <w:spacing w:after="0" w:line="240" w:lineRule="auto"/>
        <w:rPr>
          <w:rFonts w:ascii="Calibri" w:hAnsi="Calibri" w:cs="Calibri"/>
        </w:rPr>
      </w:pPr>
    </w:p>
    <w:p w14:paraId="5CD1F597" w14:textId="77777777" w:rsidR="007D395C" w:rsidRDefault="007D395C" w:rsidP="006C7EAA">
      <w:pPr>
        <w:spacing w:after="0" w:line="240" w:lineRule="auto"/>
        <w:rPr>
          <w:rFonts w:ascii="Calibri" w:hAnsi="Calibri" w:cs="Calibri"/>
        </w:rPr>
      </w:pPr>
    </w:p>
    <w:p w14:paraId="6CF77E42" w14:textId="77777777" w:rsidR="007D395C" w:rsidRDefault="007D395C" w:rsidP="006C7EAA">
      <w:pPr>
        <w:spacing w:after="0" w:line="240" w:lineRule="auto"/>
        <w:rPr>
          <w:rFonts w:ascii="Calibri" w:hAnsi="Calibri" w:cs="Calibri"/>
        </w:rPr>
      </w:pPr>
    </w:p>
    <w:p w14:paraId="1FF37FB4" w14:textId="77777777" w:rsidR="007D395C" w:rsidRDefault="007D395C" w:rsidP="006C7EAA">
      <w:pPr>
        <w:spacing w:after="0" w:line="240" w:lineRule="auto"/>
        <w:rPr>
          <w:rFonts w:ascii="Calibri" w:hAnsi="Calibri" w:cs="Calibri"/>
        </w:rPr>
      </w:pPr>
    </w:p>
    <w:p w14:paraId="79253CE7" w14:textId="77777777" w:rsidR="007D395C" w:rsidRDefault="007D395C" w:rsidP="006C7EAA">
      <w:pPr>
        <w:spacing w:after="0" w:line="240" w:lineRule="auto"/>
        <w:rPr>
          <w:rFonts w:ascii="Calibri" w:hAnsi="Calibri" w:cs="Calibri"/>
        </w:rPr>
      </w:pPr>
    </w:p>
    <w:p w14:paraId="6A7CCE79" w14:textId="77777777" w:rsidR="007D395C" w:rsidRDefault="007D395C" w:rsidP="006C7EAA">
      <w:pPr>
        <w:spacing w:after="0" w:line="240" w:lineRule="auto"/>
        <w:rPr>
          <w:rFonts w:ascii="Calibri" w:hAnsi="Calibri" w:cs="Calibri"/>
        </w:rPr>
      </w:pPr>
    </w:p>
    <w:p w14:paraId="0684EE71" w14:textId="77777777" w:rsidR="007D395C" w:rsidRDefault="007D395C" w:rsidP="006C7EAA">
      <w:pPr>
        <w:spacing w:after="0" w:line="240" w:lineRule="auto"/>
        <w:rPr>
          <w:rFonts w:ascii="Calibri" w:hAnsi="Calibri" w:cs="Calibri"/>
        </w:rPr>
      </w:pPr>
    </w:p>
    <w:p w14:paraId="2E566C9B" w14:textId="77777777" w:rsidR="007D395C" w:rsidRDefault="007D395C" w:rsidP="006C7EAA">
      <w:pPr>
        <w:spacing w:after="0" w:line="240" w:lineRule="auto"/>
        <w:rPr>
          <w:rFonts w:ascii="Calibri" w:hAnsi="Calibri" w:cs="Calibri"/>
        </w:rPr>
      </w:pPr>
    </w:p>
    <w:p w14:paraId="131911DF" w14:textId="77777777" w:rsidR="007D395C" w:rsidRDefault="007D395C" w:rsidP="006C7EAA">
      <w:pPr>
        <w:spacing w:after="0" w:line="240" w:lineRule="auto"/>
        <w:rPr>
          <w:rFonts w:ascii="Calibri" w:hAnsi="Calibri" w:cs="Calibri"/>
        </w:rPr>
      </w:pPr>
    </w:p>
    <w:p w14:paraId="03E5DCB2" w14:textId="77777777" w:rsidR="007D395C" w:rsidRDefault="007D395C" w:rsidP="006C7EAA">
      <w:pPr>
        <w:spacing w:after="0" w:line="240" w:lineRule="auto"/>
        <w:rPr>
          <w:rFonts w:ascii="Calibri" w:hAnsi="Calibri" w:cs="Calibri"/>
        </w:rPr>
      </w:pPr>
    </w:p>
    <w:p w14:paraId="38B3A52C" w14:textId="77777777" w:rsidR="007D395C" w:rsidRDefault="007D395C" w:rsidP="006C7EAA">
      <w:pPr>
        <w:spacing w:after="0" w:line="240" w:lineRule="auto"/>
        <w:rPr>
          <w:rFonts w:ascii="Calibri" w:hAnsi="Calibri" w:cs="Calibri"/>
        </w:rPr>
      </w:pPr>
    </w:p>
    <w:p w14:paraId="1333BD99" w14:textId="77777777" w:rsidR="007D395C" w:rsidRDefault="007D395C" w:rsidP="006C7EAA">
      <w:pPr>
        <w:spacing w:after="0" w:line="240" w:lineRule="auto"/>
        <w:rPr>
          <w:rFonts w:ascii="Calibri" w:hAnsi="Calibri" w:cs="Calibri"/>
        </w:rPr>
      </w:pPr>
    </w:p>
    <w:p w14:paraId="0A065383" w14:textId="77777777" w:rsidR="007D395C" w:rsidRDefault="007D395C" w:rsidP="006C7EAA">
      <w:pPr>
        <w:spacing w:after="0" w:line="240" w:lineRule="auto"/>
        <w:rPr>
          <w:rFonts w:ascii="Calibri" w:hAnsi="Calibri" w:cs="Calibri"/>
        </w:rPr>
      </w:pPr>
    </w:p>
    <w:p w14:paraId="3B737549" w14:textId="77777777" w:rsidR="007D395C" w:rsidRDefault="007D395C" w:rsidP="006C7EAA">
      <w:pPr>
        <w:spacing w:after="0" w:line="240" w:lineRule="auto"/>
        <w:rPr>
          <w:rFonts w:ascii="Calibri" w:hAnsi="Calibri" w:cs="Calibri"/>
        </w:rPr>
      </w:pPr>
    </w:p>
    <w:p w14:paraId="7B611B96" w14:textId="37E7CA6F" w:rsidR="007D395C" w:rsidRDefault="007D395C" w:rsidP="006C7EAA">
      <w:pPr>
        <w:spacing w:after="0" w:line="240" w:lineRule="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74624" behindDoc="0" locked="0" layoutInCell="1" allowOverlap="1" wp14:anchorId="6D20627D" wp14:editId="677364C8">
                <wp:simplePos x="0" y="0"/>
                <wp:positionH relativeFrom="margin">
                  <wp:align>left</wp:align>
                </wp:positionH>
                <wp:positionV relativeFrom="paragraph">
                  <wp:posOffset>3810</wp:posOffset>
                </wp:positionV>
                <wp:extent cx="6191250" cy="361950"/>
                <wp:effectExtent l="0" t="0" r="19050" b="19050"/>
                <wp:wrapNone/>
                <wp:docPr id="1757250" name="Text Box 17"/>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chemeClr val="tx2"/>
                        </a:solidFill>
                        <a:ln w="6350">
                          <a:solidFill>
                            <a:prstClr val="black"/>
                          </a:solidFill>
                        </a:ln>
                      </wps:spPr>
                      <wps:txbx>
                        <w:txbxContent>
                          <w:p w14:paraId="4ACBC5E3" w14:textId="6863B2B7" w:rsidR="007D395C" w:rsidRPr="007D395C" w:rsidRDefault="0087165D" w:rsidP="0087165D">
                            <w:pPr>
                              <w:jc w:val="center"/>
                              <w:rPr>
                                <w:rFonts w:ascii="Calibri" w:hAnsi="Calibri" w:cs="Calibri"/>
                                <w:b/>
                                <w:bCs/>
                                <w:sz w:val="28"/>
                                <w:szCs w:val="28"/>
                              </w:rPr>
                            </w:pPr>
                            <w:r>
                              <w:rPr>
                                <w:rFonts w:ascii="Calibri" w:hAnsi="Calibri" w:cs="Calibri"/>
                                <w:b/>
                                <w:bCs/>
                                <w:sz w:val="28"/>
                                <w:szCs w:val="28"/>
                              </w:rPr>
                              <w:t>BUDGET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0627D" id="Text Box 17" o:spid="_x0000_s1034" type="#_x0000_t202" style="position:absolute;margin-left:0;margin-top:.3pt;width:487.5pt;height:28.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" fillcolor="#0e2841 [3215]" strokeweight=".5pt">
                <v:textbox>
                  <w:txbxContent>
                    <w:p w14:paraId="4ACBC5E3" w14:textId="6863B2B7" w:rsidR="007D395C" w:rsidRPr="007D395C" w:rsidRDefault="0087165D" w:rsidP="0087165D">
                      <w:pPr>
                        <w:jc w:val="center"/>
                        <w:rPr>
                          <w:rFonts w:ascii="Calibri" w:hAnsi="Calibri" w:cs="Calibri"/>
                          <w:b/>
                          <w:bCs/>
                          <w:sz w:val="28"/>
                          <w:szCs w:val="28"/>
                        </w:rPr>
                      </w:pPr>
                      <w:r>
                        <w:rPr>
                          <w:rFonts w:ascii="Calibri" w:hAnsi="Calibri" w:cs="Calibri"/>
                          <w:b/>
                          <w:bCs/>
                          <w:sz w:val="28"/>
                          <w:szCs w:val="28"/>
                        </w:rPr>
                        <w:t>BUDGET TABLES</w:t>
                      </w:r>
                    </w:p>
                  </w:txbxContent>
                </v:textbox>
                <w10:wrap anchorx="margin"/>
              </v:shape>
            </w:pict>
          </mc:Fallback>
        </mc:AlternateContent>
      </w:r>
    </w:p>
    <w:p w14:paraId="64BAE720" w14:textId="0737AE77" w:rsidR="007D395C" w:rsidRDefault="007D395C" w:rsidP="006C7EAA">
      <w:pPr>
        <w:spacing w:after="0" w:line="240" w:lineRule="auto"/>
        <w:rPr>
          <w:rFonts w:ascii="Calibri" w:hAnsi="Calibri" w:cs="Calibri"/>
        </w:rPr>
      </w:pPr>
    </w:p>
    <w:p w14:paraId="7FFBC119" w14:textId="629219EF" w:rsidR="007D395C" w:rsidRDefault="007D395C" w:rsidP="006C7EAA">
      <w:pPr>
        <w:spacing w:after="0" w:line="240" w:lineRule="auto"/>
        <w:rPr>
          <w:rFonts w:ascii="Calibri" w:hAnsi="Calibri" w:cs="Calibri"/>
        </w:rPr>
      </w:pPr>
    </w:p>
    <w:p w14:paraId="6E6B5965" w14:textId="0FA13E82" w:rsidR="007D395C" w:rsidRDefault="007D395C" w:rsidP="006C7EAA">
      <w:pPr>
        <w:spacing w:after="0" w:line="240" w:lineRule="auto"/>
        <w:rPr>
          <w:rFonts w:ascii="Calibri" w:hAnsi="Calibri" w:cs="Calibri"/>
        </w:rPr>
      </w:pPr>
    </w:p>
    <w:p w14:paraId="0D3A467F" w14:textId="4187532C" w:rsidR="007D395C" w:rsidRDefault="007D395C" w:rsidP="006C7EAA">
      <w:pPr>
        <w:spacing w:after="0" w:line="240" w:lineRule="auto"/>
        <w:rPr>
          <w:rFonts w:ascii="Calibri" w:hAnsi="Calibri" w:cs="Calibri"/>
          <w:b/>
          <w:bCs/>
          <w:color w:val="C00000"/>
        </w:rPr>
      </w:pPr>
      <w:r>
        <w:rPr>
          <w:rFonts w:ascii="Calibri" w:hAnsi="Calibri" w:cs="Calibri"/>
          <w:b/>
          <w:bCs/>
          <w:color w:val="C00000"/>
        </w:rPr>
        <w:t>Complete the Budget Tables page by including cost and quantity of items to be purchased.  Within each budget category, you must provide a brief narrative description of the items and explain how they will benefit your grant project.</w:t>
      </w:r>
    </w:p>
    <w:p w14:paraId="051C20E3" w14:textId="77777777" w:rsidR="007D395C" w:rsidRDefault="007D395C" w:rsidP="006C7EAA">
      <w:pPr>
        <w:spacing w:after="0" w:line="240" w:lineRule="auto"/>
        <w:rPr>
          <w:rFonts w:ascii="Calibri" w:hAnsi="Calibri" w:cs="Calibri"/>
        </w:rPr>
      </w:pPr>
    </w:p>
    <w:p w14:paraId="116F4158" w14:textId="2B274311" w:rsidR="00E672C9" w:rsidRDefault="00E672C9" w:rsidP="006C7EAA">
      <w:pPr>
        <w:spacing w:after="0" w:line="240" w:lineRule="auto"/>
        <w:rPr>
          <w:rFonts w:ascii="Calibri" w:hAnsi="Calibri" w:cs="Calibri"/>
          <w:b/>
          <w:bCs/>
          <w:color w:val="C00000"/>
        </w:rPr>
      </w:pPr>
      <w:r>
        <w:rPr>
          <w:rFonts w:ascii="Calibri" w:hAnsi="Calibri" w:cs="Calibri"/>
          <w:b/>
          <w:bCs/>
          <w:color w:val="C00000"/>
        </w:rPr>
        <w:t>PERSONNEL</w:t>
      </w:r>
    </w:p>
    <w:p w14:paraId="0FCA13EB" w14:textId="0E279038" w:rsidR="00E672C9" w:rsidRDefault="00E672C9" w:rsidP="006C7EAA">
      <w:pPr>
        <w:spacing w:after="0" w:line="240" w:lineRule="auto"/>
        <w:rPr>
          <w:rFonts w:ascii="Calibri" w:hAnsi="Calibri" w:cs="Calibri"/>
          <w:color w:val="000000"/>
        </w:rPr>
      </w:pPr>
      <w:r>
        <w:rPr>
          <w:rFonts w:ascii="Calibri" w:hAnsi="Calibri" w:cs="Calibri"/>
          <w:b/>
          <w:bCs/>
          <w:color w:val="000000"/>
        </w:rPr>
        <w:t xml:space="preserve">Do not request grant funding for an employee who is already on the payroll unless the original position held by that person will be filled by a new employee. </w:t>
      </w:r>
      <w:r>
        <w:rPr>
          <w:rFonts w:ascii="Calibri" w:hAnsi="Calibri" w:cs="Calibri"/>
          <w:i/>
          <w:iCs/>
          <w:color w:val="000000"/>
        </w:rPr>
        <w:t>Salaries may not exceed those normally paid</w:t>
      </w:r>
      <w:r>
        <w:rPr>
          <w:rFonts w:ascii="Calibri" w:hAnsi="Calibri" w:cs="Calibri"/>
          <w:color w:val="000000"/>
        </w:rPr>
        <w:t xml:space="preserve"> for comparable positions in the unit of government associated with the project. The hourly rate for personnel salaries can be determined on the basis of 8 hours per day, 40 hours per week, 173.33 hours per month, or 2,088 hours per year. Paid vacation and sick leave are allowable expenditures but </w:t>
      </w:r>
      <w:r>
        <w:rPr>
          <w:rFonts w:ascii="Calibri" w:hAnsi="Calibri" w:cs="Calibri"/>
          <w:i/>
          <w:iCs/>
          <w:color w:val="000000"/>
        </w:rPr>
        <w:t>must not exceed the time that is normally allowed by the unit of government</w:t>
      </w:r>
      <w:r>
        <w:rPr>
          <w:rFonts w:ascii="Calibri" w:hAnsi="Calibri" w:cs="Calibri"/>
          <w:color w:val="000000"/>
        </w:rPr>
        <w:t xml:space="preserve"> associated with the project. All leave earned must be used or paid during the period of the grant.</w:t>
      </w:r>
    </w:p>
    <w:p w14:paraId="2F685878"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p w14:paraId="5116C20B"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 Attach additional pages for personnel information if needed:</w:t>
      </w:r>
    </w:p>
    <w:tbl>
      <w:tblPr>
        <w:tblW w:w="10363" w:type="dxa"/>
        <w:tblInd w:w="-278" w:type="dxa"/>
        <w:tblCellMar>
          <w:top w:w="15" w:type="dxa"/>
          <w:left w:w="15" w:type="dxa"/>
          <w:bottom w:w="15" w:type="dxa"/>
          <w:right w:w="15" w:type="dxa"/>
        </w:tblCellMar>
        <w:tblLook w:val="04A0" w:firstRow="1" w:lastRow="0" w:firstColumn="1" w:lastColumn="0" w:noHBand="0" w:noVBand="1"/>
      </w:tblPr>
      <w:tblGrid>
        <w:gridCol w:w="2714"/>
        <w:gridCol w:w="1453"/>
        <w:gridCol w:w="1454"/>
        <w:gridCol w:w="1386"/>
        <w:gridCol w:w="1955"/>
        <w:gridCol w:w="1401"/>
      </w:tblGrid>
      <w:tr w:rsidR="00E672C9" w:rsidRPr="00E672C9" w14:paraId="7E0673B7" w14:textId="77777777" w:rsidTr="00E672C9">
        <w:trPr>
          <w:trHeight w:val="275"/>
        </w:trPr>
        <w:tc>
          <w:tcPr>
            <w:tcW w:w="198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711F00A7" w14:textId="77777777" w:rsidR="00E672C9" w:rsidRPr="00E672C9" w:rsidRDefault="00E672C9" w:rsidP="00E672C9">
            <w:pPr>
              <w:spacing w:after="0" w:line="240" w:lineRule="auto"/>
              <w:ind w:firstLine="36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4D68ECA5" w14:textId="77777777" w:rsidR="00E672C9" w:rsidRPr="00E672C9" w:rsidRDefault="00E672C9" w:rsidP="00E672C9">
            <w:pPr>
              <w:spacing w:after="0" w:line="240" w:lineRule="auto"/>
              <w:ind w:firstLine="36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4D4B5806" w14:textId="77777777" w:rsidR="00E672C9" w:rsidRPr="00E672C9" w:rsidRDefault="00E672C9" w:rsidP="00E672C9">
            <w:pPr>
              <w:spacing w:after="0" w:line="240" w:lineRule="auto"/>
              <w:ind w:right="2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FTE/PTE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5E7CAF1A" w14:textId="77777777" w:rsidR="00E672C9" w:rsidRPr="00E672C9" w:rsidRDefault="00E672C9" w:rsidP="00E672C9">
            <w:pPr>
              <w:spacing w:after="0" w:line="240" w:lineRule="auto"/>
              <w:ind w:right="20"/>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 Hours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705658E0" w14:textId="77777777" w:rsidR="00E672C9" w:rsidRPr="00E672C9" w:rsidRDefault="00E672C9" w:rsidP="00E672C9">
            <w:pPr>
              <w:spacing w:after="0" w:line="240" w:lineRule="auto"/>
              <w:ind w:right="18"/>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Hourly Rate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3B9C80D0" w14:textId="77777777" w:rsidR="00E672C9" w:rsidRPr="00E672C9" w:rsidRDefault="00E672C9" w:rsidP="00E672C9">
            <w:pPr>
              <w:spacing w:after="0" w:line="240" w:lineRule="auto"/>
              <w:jc w:val="center"/>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Total Salary</w:t>
            </w:r>
          </w:p>
        </w:tc>
      </w:tr>
      <w:tr w:rsidR="00E672C9" w:rsidRPr="00E672C9" w14:paraId="4B1B6409"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892309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5FB7B2"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171E81"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F9F1A2"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B7CB96"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0A1D86"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574B1D9F"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4D99C9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B5A09BA"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34048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9F8936"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95FBD59"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8EFEC5A"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4F01C9C8"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7BC504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617743"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28FE5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BB2F207"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FBD1E1"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AF8EB0"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31CE97F5"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12A6E150"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71E83D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8B5B244"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84B3A4"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EC8BB8"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B8F652"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1EB589DB"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DA868B2"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C55493"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4A520F"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73AEE4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D4EC8B"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58371E8"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45F5DE17"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35764F5B"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CF23C3"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9BB12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E8F42D"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1EC1A3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9B7A9B1"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6B9FB507" w14:textId="77777777" w:rsidTr="00E672C9">
        <w:trPr>
          <w:trHeight w:val="393"/>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0455FCB0"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CBA7BA"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CEE88D3"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603E30A"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29CF0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4F8E616"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1E23E9C0" w14:textId="77777777" w:rsidTr="00E672C9">
        <w:trPr>
          <w:trHeight w:val="393"/>
        </w:trPr>
        <w:tc>
          <w:tcPr>
            <w:tcW w:w="83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68F0C1FB" w14:textId="77777777" w:rsidR="00E672C9" w:rsidRPr="00E672C9" w:rsidRDefault="00E672C9" w:rsidP="00E672C9">
            <w:pPr>
              <w:spacing w:after="0" w:line="240" w:lineRule="auto"/>
              <w:ind w:firstLine="360"/>
              <w:jc w:val="right"/>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Salary Subtotal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4E9E82" w14:textId="77777777" w:rsidR="00E672C9" w:rsidRPr="00E672C9" w:rsidRDefault="00E672C9" w:rsidP="00B70E95">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w:t>
            </w:r>
          </w:p>
        </w:tc>
      </w:tr>
    </w:tbl>
    <w:p w14:paraId="2B10C00B" w14:textId="77777777" w:rsidR="00E672C9" w:rsidRDefault="00E672C9" w:rsidP="00E672C9">
      <w:pPr>
        <w:pStyle w:val="NormalWeb"/>
        <w:spacing w:before="0" w:beforeAutospacing="0" w:after="0" w:afterAutospacing="0"/>
        <w:rPr>
          <w:rFonts w:ascii="Calibri" w:hAnsi="Calibri" w:cs="Calibri"/>
          <w:b/>
          <w:bCs/>
          <w:color w:val="C00000"/>
          <w:sz w:val="22"/>
          <w:szCs w:val="22"/>
        </w:rPr>
      </w:pPr>
    </w:p>
    <w:p w14:paraId="47D29553" w14:textId="53562686" w:rsidR="00E672C9" w:rsidRDefault="00E672C9" w:rsidP="00E672C9">
      <w:pPr>
        <w:pStyle w:val="NormalWeb"/>
        <w:spacing w:before="0" w:beforeAutospacing="0" w:after="0" w:afterAutospacing="0"/>
      </w:pPr>
      <w:r>
        <w:rPr>
          <w:rFonts w:ascii="Calibri" w:hAnsi="Calibri" w:cs="Calibri"/>
          <w:b/>
          <w:bCs/>
          <w:color w:val="C00000"/>
          <w:sz w:val="22"/>
          <w:szCs w:val="22"/>
        </w:rPr>
        <w:t>EMPLOYER’S SHARE OF FRINGE BENEFITS</w:t>
      </w:r>
    </w:p>
    <w:p w14:paraId="74B76B97" w14:textId="77777777" w:rsidR="00E672C9" w:rsidRDefault="00E672C9" w:rsidP="00E672C9">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Fringe benefits are to be based on the employer’s share only. Enter the percentage of monthly rate for each fringe benefit, the total wage amount, the number of months, if applicable, and the total amount of the employer’s share of benefits. Fringe benefit base wage amounts for part-time employees must be prorated according to the percentage of total time spent with each employer. “FICA,” “Pension,” “Health Insurance,” “Workers Compensation,” and “Unemployment Compensation” are matters that should be reviewed by the applicant’s fiscal or personnel officer before completing this part of the application.</w:t>
      </w:r>
    </w:p>
    <w:tbl>
      <w:tblPr>
        <w:tblW w:w="11160" w:type="dxa"/>
        <w:tblInd w:w="-728" w:type="dxa"/>
        <w:tblCellMar>
          <w:top w:w="15" w:type="dxa"/>
          <w:left w:w="15" w:type="dxa"/>
          <w:bottom w:w="15" w:type="dxa"/>
          <w:right w:w="15" w:type="dxa"/>
        </w:tblCellMar>
        <w:tblLook w:val="04A0" w:firstRow="1" w:lastRow="0" w:firstColumn="1" w:lastColumn="0" w:noHBand="0" w:noVBand="1"/>
      </w:tblPr>
      <w:tblGrid>
        <w:gridCol w:w="2430"/>
        <w:gridCol w:w="2070"/>
        <w:gridCol w:w="4320"/>
        <w:gridCol w:w="2340"/>
      </w:tblGrid>
      <w:tr w:rsidR="00E672C9" w:rsidRPr="00E672C9" w14:paraId="2D9D9B86" w14:textId="77777777" w:rsidTr="00E672C9">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7FF4E755" w14:textId="77777777" w:rsidR="00E672C9" w:rsidRPr="00E672C9" w:rsidRDefault="00E672C9" w:rsidP="00E672C9">
            <w:pPr>
              <w:spacing w:after="0" w:line="240" w:lineRule="auto"/>
              <w:ind w:firstLine="360"/>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Fringe Benefits</w:t>
            </w:r>
          </w:p>
        </w:tc>
        <w:tc>
          <w:tcPr>
            <w:tcW w:w="207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715B944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 or Monthly Rate</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19F3B32D" w14:textId="5B875EB5" w:rsidR="00E672C9" w:rsidRPr="00E672C9" w:rsidRDefault="00E672C9" w:rsidP="00E672C9">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Eligible Wage Amount or</w:t>
            </w:r>
            <w:r>
              <w:rPr>
                <w:rFonts w:ascii="Calibri" w:eastAsia="Times New Roman" w:hAnsi="Calibri" w:cs="Calibri"/>
                <w:b/>
                <w:bCs/>
                <w:color w:val="000000"/>
                <w:kern w:val="0"/>
                <w14:ligatures w14:val="none"/>
              </w:rPr>
              <w:t xml:space="preserve"> </w:t>
            </w:r>
            <w:r w:rsidRPr="00E672C9">
              <w:rPr>
                <w:rFonts w:ascii="Calibri" w:eastAsia="Times New Roman" w:hAnsi="Calibri" w:cs="Calibri"/>
                <w:b/>
                <w:bCs/>
                <w:color w:val="000000"/>
                <w:kern w:val="0"/>
                <w14:ligatures w14:val="none"/>
              </w:rPr>
              <w:t>Number of Months</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352D803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b/>
                <w:bCs/>
                <w:color w:val="000000"/>
                <w:kern w:val="0"/>
                <w14:ligatures w14:val="none"/>
              </w:rPr>
              <w:t>Total Fringe Benefits</w:t>
            </w:r>
          </w:p>
        </w:tc>
      </w:tr>
      <w:tr w:rsidR="00E672C9" w:rsidRPr="00E672C9" w14:paraId="52149424" w14:textId="77777777" w:rsidTr="00E672C9">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126424B8"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E173C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24217E"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F25A415"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1269C90A" w14:textId="77777777" w:rsidTr="00E672C9">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A841319"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7DDA71C"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60AEEB"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1234DBB"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p>
        </w:tc>
      </w:tr>
      <w:tr w:rsidR="00E672C9" w:rsidRPr="00E672C9" w14:paraId="4B8293D9" w14:textId="77777777" w:rsidTr="00E672C9">
        <w:trPr>
          <w:trHeight w:val="403"/>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F5250C2"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F1114C"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315CF7"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AC826BA"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r>
      <w:tr w:rsidR="00E672C9" w:rsidRPr="00E672C9" w14:paraId="339839B9" w14:textId="77777777" w:rsidTr="00E672C9">
        <w:trPr>
          <w:trHeight w:val="417"/>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6B6EC359"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490D2B"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48AEA62"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04EA18C"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p>
        </w:tc>
      </w:tr>
      <w:tr w:rsidR="00E672C9" w:rsidRPr="00E672C9" w14:paraId="731F6B48" w14:textId="77777777" w:rsidTr="00E672C9">
        <w:trPr>
          <w:trHeight w:val="403"/>
        </w:trPr>
        <w:tc>
          <w:tcPr>
            <w:tcW w:w="88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1EB3B15" w14:textId="77777777" w:rsidR="00E672C9" w:rsidRPr="00E672C9" w:rsidRDefault="00E672C9" w:rsidP="00E672C9">
            <w:pPr>
              <w:spacing w:after="0" w:line="240" w:lineRule="auto"/>
              <w:ind w:firstLine="360"/>
              <w:jc w:val="right"/>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Fringe Subtotal</w:t>
            </w:r>
          </w:p>
        </w:tc>
        <w:tc>
          <w:tcPr>
            <w:tcW w:w="23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8467C67" w14:textId="77777777" w:rsidR="00E672C9" w:rsidRPr="00E672C9" w:rsidRDefault="00E672C9" w:rsidP="00E672C9">
            <w:pPr>
              <w:spacing w:after="0" w:line="240" w:lineRule="auto"/>
              <w:rPr>
                <w:rFonts w:ascii="Calibri" w:eastAsia="Times New Roman" w:hAnsi="Calibri" w:cs="Calibri"/>
                <w:kern w:val="0"/>
                <w:sz w:val="24"/>
                <w:szCs w:val="24"/>
                <w14:ligatures w14:val="none"/>
              </w:rPr>
            </w:pPr>
            <w:r w:rsidRPr="00E672C9">
              <w:rPr>
                <w:rFonts w:ascii="Calibri" w:eastAsia="Times New Roman" w:hAnsi="Calibri" w:cs="Calibri"/>
                <w:color w:val="000000"/>
                <w:kern w:val="0"/>
                <w14:ligatures w14:val="none"/>
              </w:rPr>
              <w:t>$</w:t>
            </w:r>
          </w:p>
        </w:tc>
      </w:tr>
    </w:tbl>
    <w:p w14:paraId="1763B0A1" w14:textId="04E88B6E" w:rsidR="00E672C9" w:rsidRPr="00E672C9" w:rsidRDefault="00E672C9" w:rsidP="00E672C9">
      <w:pPr>
        <w:spacing w:after="240" w:line="240" w:lineRule="auto"/>
        <w:rPr>
          <w:rFonts w:ascii="Times New Roman" w:eastAsia="Times New Roman" w:hAnsi="Times New Roman" w:cs="Times New Roman"/>
          <w:kern w:val="0"/>
          <w:sz w:val="24"/>
          <w:szCs w:val="24"/>
          <w14:ligatures w14:val="none"/>
        </w:rPr>
      </w:pPr>
    </w:p>
    <w:tbl>
      <w:tblPr>
        <w:tblW w:w="11070" w:type="dxa"/>
        <w:tblInd w:w="-725" w:type="dxa"/>
        <w:tblCellMar>
          <w:top w:w="15" w:type="dxa"/>
          <w:left w:w="15" w:type="dxa"/>
          <w:bottom w:w="15" w:type="dxa"/>
          <w:right w:w="15" w:type="dxa"/>
        </w:tblCellMar>
        <w:tblLook w:val="04A0" w:firstRow="1" w:lastRow="0" w:firstColumn="1" w:lastColumn="0" w:noHBand="0" w:noVBand="1"/>
      </w:tblPr>
      <w:tblGrid>
        <w:gridCol w:w="11070"/>
      </w:tblGrid>
      <w:tr w:rsidR="00E672C9" w:rsidRPr="00E672C9" w14:paraId="4E2DCE11" w14:textId="77777777" w:rsidTr="00E672C9">
        <w:trPr>
          <w:trHeight w:val="5345"/>
        </w:trPr>
        <w:tc>
          <w:tcPr>
            <w:tcW w:w="11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BD38C"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Personnel Narrative </w:t>
            </w:r>
          </w:p>
          <w:p w14:paraId="376F9181" w14:textId="77777777" w:rsidR="00E672C9" w:rsidRPr="00E672C9" w:rsidRDefault="00E672C9" w:rsidP="00E672C9">
            <w:pPr>
              <w:spacing w:after="240" w:line="240" w:lineRule="auto"/>
              <w:rPr>
                <w:rFonts w:ascii="Times New Roman" w:eastAsia="Times New Roman" w:hAnsi="Times New Roman" w:cs="Times New Roman"/>
                <w:kern w:val="0"/>
                <w:sz w:val="24"/>
                <w:szCs w:val="24"/>
                <w14:ligatures w14:val="none"/>
              </w:rPr>
            </w:pP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r w:rsidRPr="00E672C9">
              <w:rPr>
                <w:rFonts w:ascii="Times New Roman" w:eastAsia="Times New Roman" w:hAnsi="Times New Roman" w:cs="Times New Roman"/>
                <w:kern w:val="0"/>
                <w:sz w:val="24"/>
                <w:szCs w:val="24"/>
                <w14:ligatures w14:val="none"/>
              </w:rPr>
              <w:br/>
            </w:r>
          </w:p>
        </w:tc>
      </w:tr>
    </w:tbl>
    <w:p w14:paraId="0B9D2642" w14:textId="77777777" w:rsidR="00E672C9" w:rsidRDefault="00E672C9" w:rsidP="00E672C9">
      <w:pPr>
        <w:pStyle w:val="NormalWeb"/>
        <w:spacing w:before="0" w:beforeAutospacing="0" w:after="120" w:afterAutospacing="0"/>
      </w:pPr>
    </w:p>
    <w:tbl>
      <w:tblPr>
        <w:tblW w:w="11160" w:type="dxa"/>
        <w:tblInd w:w="-725" w:type="dxa"/>
        <w:tblCellMar>
          <w:top w:w="15" w:type="dxa"/>
          <w:left w:w="15" w:type="dxa"/>
          <w:bottom w:w="15" w:type="dxa"/>
          <w:right w:w="15" w:type="dxa"/>
        </w:tblCellMar>
        <w:tblLook w:val="04A0" w:firstRow="1" w:lastRow="0" w:firstColumn="1" w:lastColumn="0" w:noHBand="0" w:noVBand="1"/>
      </w:tblPr>
      <w:tblGrid>
        <w:gridCol w:w="4571"/>
        <w:gridCol w:w="6589"/>
      </w:tblGrid>
      <w:tr w:rsidR="00E672C9" w:rsidRPr="00E672C9" w14:paraId="185E312E" w14:textId="77777777" w:rsidTr="00E672C9">
        <w:tc>
          <w:tcPr>
            <w:tcW w:w="1116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72F76803"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PERSONNEL SALARIES AND FRINGE BENEFITS  </w:t>
            </w:r>
          </w:p>
        </w:tc>
      </w:tr>
      <w:tr w:rsidR="00E672C9" w:rsidRPr="00E672C9" w14:paraId="13E9B0D8" w14:textId="77777777" w:rsidTr="00E672C9">
        <w:trPr>
          <w:trHeight w:val="458"/>
        </w:trPr>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hideMark/>
          </w:tcPr>
          <w:p w14:paraId="70916F60" w14:textId="77777777" w:rsidR="00E672C9" w:rsidRPr="00E672C9" w:rsidRDefault="00E672C9" w:rsidP="00E672C9">
            <w:pPr>
              <w:spacing w:after="0" w:line="240" w:lineRule="auto"/>
              <w:jc w:val="right"/>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Total Personnel Costs </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6AA286"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w:t>
            </w:r>
          </w:p>
        </w:tc>
      </w:tr>
    </w:tbl>
    <w:p w14:paraId="1D24FED1" w14:textId="77777777" w:rsidR="00E672C9" w:rsidRDefault="00E672C9" w:rsidP="00E672C9">
      <w:pPr>
        <w:spacing w:after="0" w:line="240" w:lineRule="auto"/>
        <w:rPr>
          <w:rFonts w:ascii="Calibri" w:eastAsia="Times New Roman" w:hAnsi="Calibri" w:cs="Calibri"/>
          <w:b/>
          <w:bCs/>
          <w:color w:val="C00000"/>
          <w:kern w:val="0"/>
          <w14:ligatures w14:val="none"/>
        </w:rPr>
      </w:pPr>
    </w:p>
    <w:p w14:paraId="291B9720" w14:textId="0792932E"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C00000"/>
          <w:kern w:val="0"/>
          <w14:ligatures w14:val="none"/>
        </w:rPr>
        <w:t>EQUIPMENT</w:t>
      </w:r>
    </w:p>
    <w:p w14:paraId="259CA462" w14:textId="228169D6" w:rsidR="00E672C9" w:rsidRDefault="00E672C9" w:rsidP="00E672C9">
      <w:pPr>
        <w:spacing w:after="0" w:line="240" w:lineRule="auto"/>
        <w:rPr>
          <w:rFonts w:ascii="Calibri" w:eastAsia="Times New Roman" w:hAnsi="Calibri" w:cs="Calibri"/>
          <w:color w:val="000000"/>
          <w:kern w:val="0"/>
          <w14:ligatures w14:val="none"/>
        </w:rPr>
      </w:pPr>
      <w:r w:rsidRPr="00E672C9">
        <w:rPr>
          <w:rFonts w:ascii="Calibri" w:eastAsia="Times New Roman" w:hAnsi="Calibri" w:cs="Calibri"/>
          <w:color w:val="000000"/>
          <w:kern w:val="0"/>
          <w14:ligatures w14:val="none"/>
        </w:rPr>
        <w:t>Equipment</w:t>
      </w:r>
      <w:r w:rsidRPr="00E672C9">
        <w:rPr>
          <w:rFonts w:ascii="Calibri" w:eastAsia="Times New Roman" w:hAnsi="Calibri" w:cs="Calibri"/>
          <w:b/>
          <w:bCs/>
          <w:color w:val="000000"/>
          <w:kern w:val="0"/>
          <w14:ligatures w14:val="none"/>
        </w:rPr>
        <w:t xml:space="preserve"> </w:t>
      </w:r>
      <w:r w:rsidRPr="00E672C9">
        <w:rPr>
          <w:rFonts w:ascii="Calibri" w:eastAsia="Times New Roman" w:hAnsi="Calibri" w:cs="Calibri"/>
          <w:color w:val="000000"/>
          <w:kern w:val="0"/>
          <w:shd w:val="clear" w:color="auto" w:fill="FFFFFF"/>
          <w14:ligatures w14:val="none"/>
        </w:rPr>
        <w:t>is tangible, nonexpendable personal property having a useful life of more than one year and an acquisition cost of $5,000 or more per unit. A recipient may use its own definition of equipment provided that such definition would at least include all equipment defined above.</w:t>
      </w:r>
      <w:r w:rsidRPr="00E672C9">
        <w:rPr>
          <w:rFonts w:ascii="Calibri" w:eastAsia="Times New Roman" w:hAnsi="Calibri" w:cs="Calibri"/>
          <w:color w:val="000000"/>
          <w:kern w:val="0"/>
          <w14:ligatures w14:val="none"/>
        </w:rPr>
        <w:t xml:space="preserve"> All procurement transactions, whether negotiated or competitively bid and without regard to dollar value, shall be conducted in a manner so as to provide a maximum open and free competition. A competitive sealed bid process must be conducted. Sole source contracts must be approved by the Commission prior to being awarded.</w:t>
      </w:r>
    </w:p>
    <w:p w14:paraId="004F332A" w14:textId="77777777" w:rsidR="00E672C9" w:rsidRDefault="00E672C9" w:rsidP="00E672C9">
      <w:pPr>
        <w:spacing w:after="0" w:line="240" w:lineRule="auto"/>
        <w:rPr>
          <w:rFonts w:ascii="Calibri" w:eastAsia="Times New Roman" w:hAnsi="Calibri" w:cs="Calibri"/>
          <w:color w:val="000000"/>
          <w:kern w:val="0"/>
          <w14:ligatures w14:val="none"/>
        </w:rPr>
      </w:pPr>
    </w:p>
    <w:tbl>
      <w:tblPr>
        <w:tblW w:w="11070" w:type="dxa"/>
        <w:tblInd w:w="-725" w:type="dxa"/>
        <w:tblCellMar>
          <w:top w:w="15" w:type="dxa"/>
          <w:left w:w="15" w:type="dxa"/>
          <w:bottom w:w="15" w:type="dxa"/>
          <w:right w:w="15" w:type="dxa"/>
        </w:tblCellMar>
        <w:tblLook w:val="04A0" w:firstRow="1" w:lastRow="0" w:firstColumn="1" w:lastColumn="0" w:noHBand="0" w:noVBand="1"/>
      </w:tblPr>
      <w:tblGrid>
        <w:gridCol w:w="11070"/>
      </w:tblGrid>
      <w:tr w:rsidR="00E672C9" w:rsidRPr="00E672C9" w14:paraId="3C22D7CD" w14:textId="77777777" w:rsidTr="00E672C9">
        <w:trPr>
          <w:trHeight w:val="1817"/>
        </w:trPr>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1F8C0" w14:textId="77777777" w:rsidR="00E672C9" w:rsidRPr="00E672C9" w:rsidRDefault="00E672C9" w:rsidP="00E672C9">
            <w:pPr>
              <w:spacing w:after="0" w:line="240" w:lineRule="auto"/>
              <w:rPr>
                <w:rFonts w:ascii="Calibri" w:hAnsi="Calibri" w:cs="Calibri"/>
              </w:rPr>
            </w:pPr>
            <w:r w:rsidRPr="00E672C9">
              <w:rPr>
                <w:rFonts w:ascii="Calibri" w:hAnsi="Calibri" w:cs="Calibri"/>
                <w:b/>
                <w:bCs/>
              </w:rPr>
              <w:t>Equipment Narrative: </w:t>
            </w:r>
          </w:p>
          <w:p w14:paraId="7770C42D" w14:textId="77777777" w:rsidR="00E672C9" w:rsidRPr="00E672C9" w:rsidRDefault="00E672C9" w:rsidP="00E672C9">
            <w:pPr>
              <w:spacing w:after="0" w:line="240" w:lineRule="auto"/>
              <w:rPr>
                <w:rFonts w:ascii="Calibri" w:hAnsi="Calibri" w:cs="Calibri"/>
              </w:rPr>
            </w:pPr>
            <w:r w:rsidRPr="00E672C9">
              <w:rPr>
                <w:rFonts w:ascii="Calibri" w:hAnsi="Calibri" w:cs="Calibri"/>
              </w:rPr>
              <w:br/>
            </w:r>
          </w:p>
        </w:tc>
      </w:tr>
    </w:tbl>
    <w:p w14:paraId="077F44A1" w14:textId="77777777" w:rsidR="00E672C9" w:rsidRDefault="00E672C9" w:rsidP="00E672C9">
      <w:pPr>
        <w:spacing w:after="0" w:line="240" w:lineRule="auto"/>
        <w:rPr>
          <w:rFonts w:ascii="Calibri" w:hAnsi="Calibri" w:cs="Calibri"/>
        </w:rPr>
      </w:pPr>
    </w:p>
    <w:p w14:paraId="424B76C0" w14:textId="77777777" w:rsidR="00E672C9" w:rsidRDefault="00E672C9" w:rsidP="00E672C9">
      <w:pPr>
        <w:spacing w:after="0" w:line="240" w:lineRule="auto"/>
        <w:rPr>
          <w:rFonts w:ascii="Calibri" w:hAnsi="Calibri" w:cs="Calibri"/>
        </w:rPr>
      </w:pPr>
    </w:p>
    <w:tbl>
      <w:tblPr>
        <w:tblW w:w="10710" w:type="dxa"/>
        <w:tblInd w:w="-365" w:type="dxa"/>
        <w:tblCellMar>
          <w:top w:w="15" w:type="dxa"/>
          <w:left w:w="15" w:type="dxa"/>
          <w:bottom w:w="15" w:type="dxa"/>
          <w:right w:w="15" w:type="dxa"/>
        </w:tblCellMar>
        <w:tblLook w:val="04A0" w:firstRow="1" w:lastRow="0" w:firstColumn="1" w:lastColumn="0" w:noHBand="0" w:noVBand="1"/>
      </w:tblPr>
      <w:tblGrid>
        <w:gridCol w:w="2683"/>
        <w:gridCol w:w="8027"/>
      </w:tblGrid>
      <w:tr w:rsidR="00E672C9" w:rsidRPr="00E672C9" w14:paraId="71FD5CAF" w14:textId="77777777" w:rsidTr="00E672C9">
        <w:tc>
          <w:tcPr>
            <w:tcW w:w="1071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54057F9C" w14:textId="77777777"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lastRenderedPageBreak/>
              <w:t>EQUIPMENT </w:t>
            </w:r>
          </w:p>
        </w:tc>
      </w:tr>
      <w:tr w:rsidR="00E672C9" w:rsidRPr="00E672C9" w14:paraId="13E2D4CD" w14:textId="77777777" w:rsidTr="00E672C9">
        <w:trPr>
          <w:trHeight w:val="440"/>
        </w:trPr>
        <w:tc>
          <w:tcPr>
            <w:tcW w:w="2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hideMark/>
          </w:tcPr>
          <w:p w14:paraId="1FD99DB0" w14:textId="77777777" w:rsidR="00E672C9" w:rsidRPr="00E672C9" w:rsidRDefault="00E672C9" w:rsidP="00E672C9">
            <w:pPr>
              <w:spacing w:after="0" w:line="240" w:lineRule="auto"/>
              <w:jc w:val="right"/>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Total Equipment Costs </w:t>
            </w:r>
          </w:p>
        </w:tc>
        <w:tc>
          <w:tcPr>
            <w:tcW w:w="8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832301" w14:textId="448C2828" w:rsidR="00E672C9" w:rsidRPr="00E672C9" w:rsidRDefault="00E672C9" w:rsidP="00E672C9">
            <w:pPr>
              <w:spacing w:after="0" w:line="240" w:lineRule="auto"/>
              <w:rPr>
                <w:rFonts w:ascii="Times New Roman" w:eastAsia="Times New Roman" w:hAnsi="Times New Roman" w:cs="Times New Roman"/>
                <w:kern w:val="0"/>
                <w:sz w:val="24"/>
                <w:szCs w:val="24"/>
                <w14:ligatures w14:val="none"/>
              </w:rPr>
            </w:pPr>
            <w:r w:rsidRPr="00E672C9">
              <w:rPr>
                <w:rFonts w:ascii="Calibri" w:eastAsia="Times New Roman" w:hAnsi="Calibri" w:cs="Calibri"/>
                <w:b/>
                <w:bCs/>
                <w:color w:val="000000"/>
                <w:kern w:val="0"/>
                <w14:ligatures w14:val="none"/>
              </w:rPr>
              <w:t>$</w:t>
            </w:r>
          </w:p>
        </w:tc>
      </w:tr>
    </w:tbl>
    <w:p w14:paraId="71937A0C" w14:textId="77777777" w:rsidR="00E672C9" w:rsidRDefault="00E672C9" w:rsidP="00E672C9">
      <w:pPr>
        <w:spacing w:after="0" w:line="240" w:lineRule="auto"/>
        <w:rPr>
          <w:rFonts w:ascii="Calibri" w:hAnsi="Calibri" w:cs="Calibri"/>
        </w:rPr>
      </w:pPr>
    </w:p>
    <w:p w14:paraId="0DC28762"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C00000"/>
          <w:kern w:val="0"/>
          <w14:ligatures w14:val="none"/>
        </w:rPr>
        <w:t>SUPPLIES AND OPERATION</w:t>
      </w:r>
      <w:r w:rsidRPr="004D096B">
        <w:rPr>
          <w:rFonts w:ascii="Calibri" w:eastAsia="Times New Roman" w:hAnsi="Calibri" w:cs="Calibri"/>
          <w:color w:val="C00000"/>
          <w:kern w:val="0"/>
          <w14:ligatures w14:val="none"/>
        </w:rPr>
        <w:t> </w:t>
      </w:r>
    </w:p>
    <w:p w14:paraId="52B6E77B" w14:textId="18B0E611" w:rsidR="004D096B" w:rsidRDefault="004D096B" w:rsidP="004D096B">
      <w:pPr>
        <w:spacing w:after="0" w:line="240" w:lineRule="auto"/>
        <w:rPr>
          <w:rFonts w:ascii="Calibri" w:hAnsi="Calibri" w:cs="Calibri"/>
          <w:color w:val="000000"/>
        </w:rPr>
      </w:pPr>
      <w:r w:rsidRPr="004D096B">
        <w:rPr>
          <w:rFonts w:ascii="Calibri" w:eastAsia="Times New Roman" w:hAnsi="Calibri" w:cs="Calibri"/>
          <w:color w:val="000000"/>
          <w:kern w:val="0"/>
          <w14:ligatures w14:val="none"/>
        </w:rPr>
        <w:t xml:space="preserve">Supplies include general office supplies, cleaning, maintenance costs, training materials, books and subscriptions, research forms, postage stamps, operating expenses, and other expendable materials for the life of the project. All supply purchases covered by this grant must be necessary for the project to achieve its goals and objectives. All procurement transactions, whether negotiated or competitively bid and without regard to dollar value, shall be conducted in a manner so as to provide a maximum open and free competition. </w:t>
      </w:r>
      <w:r w:rsidRPr="004D096B">
        <w:rPr>
          <w:rFonts w:ascii="Calibri" w:eastAsia="Times New Roman" w:hAnsi="Calibri" w:cs="Calibri"/>
          <w:color w:val="000000"/>
          <w:kern w:val="0"/>
          <w:u w:val="single"/>
          <w14:ligatures w14:val="none"/>
        </w:rPr>
        <w:t>Purchases between $1,000 and $5,000</w:t>
      </w:r>
      <w:r w:rsidRPr="004D096B">
        <w:rPr>
          <w:rFonts w:ascii="Calibri" w:eastAsia="Times New Roman" w:hAnsi="Calibri" w:cs="Calibri"/>
          <w:color w:val="000000"/>
          <w:kern w:val="0"/>
          <w14:ligatures w14:val="none"/>
        </w:rPr>
        <w:t xml:space="preserve">: Quotes should be obtained (by phone, </w:t>
      </w:r>
      <w:r w:rsidR="00000CE5" w:rsidRPr="004D096B">
        <w:rPr>
          <w:rFonts w:ascii="Calibri" w:eastAsia="Times New Roman" w:hAnsi="Calibri" w:cs="Calibri"/>
          <w:color w:val="000000"/>
          <w:kern w:val="0"/>
          <w14:ligatures w14:val="none"/>
        </w:rPr>
        <w:t>fax,</w:t>
      </w:r>
      <w:r w:rsidRPr="004D096B">
        <w:rPr>
          <w:rFonts w:ascii="Calibri" w:eastAsia="Times New Roman" w:hAnsi="Calibri" w:cs="Calibri"/>
          <w:color w:val="000000"/>
          <w:kern w:val="0"/>
          <w14:ligatures w14:val="none"/>
        </w:rPr>
        <w:t xml:space="preserve"> or letter) from at least two vendors. Awards must be made to vendor submitting the lowest quote meeting the minimum specifications and required delivery date. </w:t>
      </w:r>
      <w:r w:rsidRPr="004D096B">
        <w:rPr>
          <w:rFonts w:ascii="Calibri" w:eastAsia="Times New Roman" w:hAnsi="Calibri" w:cs="Calibri"/>
          <w:color w:val="000000"/>
          <w:kern w:val="0"/>
          <w:u w:val="single"/>
          <w14:ligatures w14:val="none"/>
        </w:rPr>
        <w:t>Purchases exceeding $5,000</w:t>
      </w:r>
      <w:r w:rsidRPr="004D096B">
        <w:rPr>
          <w:rFonts w:ascii="Calibri" w:eastAsia="Times New Roman" w:hAnsi="Calibri" w:cs="Calibri"/>
          <w:color w:val="000000"/>
          <w:kern w:val="0"/>
          <w14:ligatures w14:val="none"/>
        </w:rPr>
        <w:t>: A competitive sealed bid process must be conducted. Sole source contracts must be approved by the</w:t>
      </w:r>
      <w:r>
        <w:rPr>
          <w:rFonts w:ascii="Calibri" w:eastAsia="Times New Roman" w:hAnsi="Calibri" w:cs="Calibri"/>
          <w:color w:val="000000"/>
          <w:kern w:val="0"/>
          <w14:ligatures w14:val="none"/>
        </w:rPr>
        <w:t xml:space="preserve"> </w:t>
      </w:r>
      <w:r>
        <w:rPr>
          <w:rFonts w:ascii="Calibri" w:hAnsi="Calibri" w:cs="Calibri"/>
          <w:color w:val="000000"/>
        </w:rPr>
        <w:t>Commission prior to being awarded.</w:t>
      </w:r>
    </w:p>
    <w:p w14:paraId="2614BAC1" w14:textId="77777777" w:rsidR="004D096B" w:rsidRDefault="004D096B" w:rsidP="004D096B">
      <w:pPr>
        <w:spacing w:after="0" w:line="240" w:lineRule="auto"/>
        <w:rPr>
          <w:rFonts w:ascii="Calibri" w:hAnsi="Calibri" w:cs="Calibri"/>
          <w:color w:val="000000"/>
        </w:rPr>
      </w:pPr>
    </w:p>
    <w:tbl>
      <w:tblPr>
        <w:tblW w:w="10710" w:type="dxa"/>
        <w:tblInd w:w="-365" w:type="dxa"/>
        <w:tblCellMar>
          <w:top w:w="15" w:type="dxa"/>
          <w:left w:w="15" w:type="dxa"/>
          <w:bottom w:w="15" w:type="dxa"/>
          <w:right w:w="15" w:type="dxa"/>
        </w:tblCellMar>
        <w:tblLook w:val="04A0" w:firstRow="1" w:lastRow="0" w:firstColumn="1" w:lastColumn="0" w:noHBand="0" w:noVBand="1"/>
      </w:tblPr>
      <w:tblGrid>
        <w:gridCol w:w="10710"/>
      </w:tblGrid>
      <w:tr w:rsidR="004D096B" w:rsidRPr="004D096B" w14:paraId="18EFF223" w14:textId="77777777" w:rsidTr="004D096B">
        <w:trPr>
          <w:trHeight w:val="3230"/>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8DD5B"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Supplies and Operation Narrative:</w:t>
            </w:r>
          </w:p>
          <w:p w14:paraId="03C0DD21" w14:textId="77777777" w:rsidR="004D096B" w:rsidRPr="004D096B" w:rsidRDefault="004D096B" w:rsidP="004D096B">
            <w:pPr>
              <w:spacing w:after="240" w:line="240" w:lineRule="auto"/>
              <w:rPr>
                <w:rFonts w:ascii="Times New Roman" w:eastAsia="Times New Roman" w:hAnsi="Times New Roman" w:cs="Times New Roman"/>
                <w:kern w:val="0"/>
                <w:sz w:val="24"/>
                <w:szCs w:val="24"/>
                <w14:ligatures w14:val="none"/>
              </w:rPr>
            </w:pPr>
            <w:r w:rsidRPr="004D096B">
              <w:rPr>
                <w:rFonts w:ascii="Times New Roman" w:eastAsia="Times New Roman" w:hAnsi="Times New Roman" w:cs="Times New Roman"/>
                <w:kern w:val="0"/>
                <w:sz w:val="24"/>
                <w:szCs w:val="24"/>
                <w14:ligatures w14:val="none"/>
              </w:rPr>
              <w:br/>
            </w:r>
          </w:p>
        </w:tc>
      </w:tr>
    </w:tbl>
    <w:p w14:paraId="227333EC" w14:textId="77777777" w:rsidR="004D096B" w:rsidRDefault="004D096B" w:rsidP="004D096B">
      <w:pPr>
        <w:spacing w:after="0" w:line="240" w:lineRule="auto"/>
        <w:rPr>
          <w:rFonts w:ascii="Times New Roman" w:eastAsia="Times New Roman" w:hAnsi="Times New Roman" w:cs="Times New Roman"/>
          <w:kern w:val="0"/>
          <w:sz w:val="24"/>
          <w:szCs w:val="24"/>
          <w14:ligatures w14:val="none"/>
        </w:rPr>
      </w:pPr>
    </w:p>
    <w:p w14:paraId="455333F8"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bl>
      <w:tblPr>
        <w:tblW w:w="10710" w:type="dxa"/>
        <w:tblInd w:w="-365" w:type="dxa"/>
        <w:tblCellMar>
          <w:top w:w="15" w:type="dxa"/>
          <w:left w:w="15" w:type="dxa"/>
          <w:bottom w:w="15" w:type="dxa"/>
          <w:right w:w="15" w:type="dxa"/>
        </w:tblCellMar>
        <w:tblLook w:val="04A0" w:firstRow="1" w:lastRow="0" w:firstColumn="1" w:lastColumn="0" w:noHBand="0" w:noVBand="1"/>
      </w:tblPr>
      <w:tblGrid>
        <w:gridCol w:w="3823"/>
        <w:gridCol w:w="6887"/>
      </w:tblGrid>
      <w:tr w:rsidR="004D096B" w:rsidRPr="004D096B" w14:paraId="06DA35DD" w14:textId="77777777" w:rsidTr="004D096B">
        <w:tc>
          <w:tcPr>
            <w:tcW w:w="107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687E7F3"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SUPPLIES AND OPERATION</w:t>
            </w:r>
          </w:p>
        </w:tc>
      </w:tr>
      <w:tr w:rsidR="004D096B" w:rsidRPr="004D096B" w14:paraId="53CDC982" w14:textId="77777777" w:rsidTr="004D096B">
        <w:trPr>
          <w:trHeight w:val="45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5117ED" w14:textId="77777777" w:rsidR="004D096B" w:rsidRPr="004D096B" w:rsidRDefault="004D096B" w:rsidP="004D096B">
            <w:pPr>
              <w:spacing w:after="0" w:line="240" w:lineRule="auto"/>
              <w:jc w:val="right"/>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Total Supplies and Operation Costs </w:t>
            </w:r>
          </w:p>
        </w:tc>
        <w:tc>
          <w:tcPr>
            <w:tcW w:w="6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0FEB96"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 </w:t>
            </w:r>
          </w:p>
        </w:tc>
      </w:tr>
    </w:tbl>
    <w:p w14:paraId="2473917D" w14:textId="77777777" w:rsidR="004D096B" w:rsidRDefault="004D096B" w:rsidP="004D096B">
      <w:pPr>
        <w:spacing w:after="0" w:line="240" w:lineRule="auto"/>
        <w:rPr>
          <w:rFonts w:ascii="Calibri" w:hAnsi="Calibri" w:cs="Calibri"/>
        </w:rPr>
      </w:pPr>
    </w:p>
    <w:p w14:paraId="417321CC"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C00000"/>
          <w:kern w:val="0"/>
          <w14:ligatures w14:val="none"/>
        </w:rPr>
        <w:t>CONTRACT SERVICES</w:t>
      </w:r>
    </w:p>
    <w:p w14:paraId="71A41DA0" w14:textId="78E456F6" w:rsidR="004D096B" w:rsidRDefault="004D096B" w:rsidP="004D096B">
      <w:pPr>
        <w:spacing w:after="0" w:line="240" w:lineRule="auto"/>
        <w:rPr>
          <w:rFonts w:ascii="Calibri" w:eastAsia="Times New Roman" w:hAnsi="Calibri" w:cs="Calibri"/>
          <w:b/>
          <w:bCs/>
          <w:color w:val="000000"/>
          <w:kern w:val="0"/>
          <w14:ligatures w14:val="none"/>
        </w:rPr>
      </w:pPr>
      <w:r w:rsidRPr="004D096B">
        <w:rPr>
          <w:rFonts w:ascii="Calibri" w:eastAsia="Times New Roman" w:hAnsi="Calibri" w:cs="Calibri"/>
          <w:color w:val="000000"/>
          <w:kern w:val="0"/>
          <w14:ligatures w14:val="none"/>
        </w:rPr>
        <w:t xml:space="preserve">Persons with specialized skills who are not on the payroll are considered consultants. </w:t>
      </w:r>
      <w:r w:rsidRPr="004D096B">
        <w:rPr>
          <w:rFonts w:ascii="Calibri" w:eastAsia="Times New Roman" w:hAnsi="Calibri" w:cs="Calibri"/>
          <w:b/>
          <w:bCs/>
          <w:color w:val="000000"/>
          <w:kern w:val="0"/>
          <w14:ligatures w14:val="none"/>
        </w:rPr>
        <w:t>When a consultant is known, a resume listing the consultant’s qualifications and contract must accompany the application.</w:t>
      </w:r>
      <w:r w:rsidRPr="004D096B">
        <w:rPr>
          <w:rFonts w:ascii="Calibri" w:eastAsia="Times New Roman" w:hAnsi="Calibri" w:cs="Calibri"/>
          <w:color w:val="000000"/>
          <w:kern w:val="0"/>
          <w14:ligatures w14:val="none"/>
        </w:rPr>
        <w:t xml:space="preserve"> However, if the position is vacant and the project receives funding, this information must be forwarded to the Commission when a contract with the consultant is signed. All procurement transactions, whether negotiated or competitively bid without regard to dollar value, shall be conducted in a manner so as to provide maximum open and free competition. Describe the procedure to be used in acquiring the consultant (i.e., small purchase procedures, competitively sealed bids, non-competitive negotiation, etc.).  </w:t>
      </w:r>
      <w:r w:rsidRPr="004D096B">
        <w:rPr>
          <w:rFonts w:ascii="Calibri" w:eastAsia="Times New Roman" w:hAnsi="Calibri" w:cs="Calibri"/>
          <w:b/>
          <w:bCs/>
          <w:color w:val="000000"/>
          <w:kern w:val="0"/>
          <w14:ligatures w14:val="none"/>
        </w:rPr>
        <w:t>Fee justification must be provided in the budget narrative.</w:t>
      </w:r>
    </w:p>
    <w:p w14:paraId="1729D7E0" w14:textId="77777777" w:rsidR="004D096B" w:rsidRDefault="004D096B" w:rsidP="004D096B">
      <w:pPr>
        <w:spacing w:after="0" w:line="240" w:lineRule="auto"/>
        <w:rPr>
          <w:rFonts w:ascii="Calibri" w:eastAsia="Times New Roman" w:hAnsi="Calibri" w:cs="Calibri"/>
          <w:b/>
          <w:bCs/>
          <w:color w:val="000000"/>
          <w:kern w:val="0"/>
          <w14:ligatures w14:val="none"/>
        </w:rPr>
      </w:pPr>
    </w:p>
    <w:tbl>
      <w:tblPr>
        <w:tblW w:w="10162" w:type="dxa"/>
        <w:tblCellMar>
          <w:top w:w="15" w:type="dxa"/>
          <w:left w:w="15" w:type="dxa"/>
          <w:bottom w:w="15" w:type="dxa"/>
          <w:right w:w="15" w:type="dxa"/>
        </w:tblCellMar>
        <w:tblLook w:val="04A0" w:firstRow="1" w:lastRow="0" w:firstColumn="1" w:lastColumn="0" w:noHBand="0" w:noVBand="1"/>
      </w:tblPr>
      <w:tblGrid>
        <w:gridCol w:w="1774"/>
        <w:gridCol w:w="2538"/>
        <w:gridCol w:w="1440"/>
        <w:gridCol w:w="1350"/>
        <w:gridCol w:w="3060"/>
      </w:tblGrid>
      <w:tr w:rsidR="004D096B" w:rsidRPr="004D096B" w14:paraId="758D9A49" w14:textId="77777777" w:rsidTr="004D096B">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6832F476" w14:textId="77777777" w:rsidR="004D096B" w:rsidRPr="004D096B" w:rsidRDefault="004D096B" w:rsidP="004D096B">
            <w:pPr>
              <w:spacing w:after="0" w:line="240" w:lineRule="auto"/>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Contractor Name</w:t>
            </w:r>
          </w:p>
        </w:tc>
        <w:tc>
          <w:tcPr>
            <w:tcW w:w="253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05D93062" w14:textId="77777777" w:rsidR="004D096B" w:rsidRPr="004D096B" w:rsidRDefault="004D096B" w:rsidP="004D096B">
            <w:pPr>
              <w:spacing w:after="0" w:line="240" w:lineRule="auto"/>
              <w:ind w:right="-145"/>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Services to be Provided</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7821C716" w14:textId="77777777" w:rsidR="004D096B" w:rsidRPr="004D096B" w:rsidRDefault="004D096B" w:rsidP="004D096B">
            <w:pPr>
              <w:spacing w:after="0" w:line="240" w:lineRule="auto"/>
              <w:ind w:right="110" w:firstLine="360"/>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 Hours</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42DF8CA1" w14:textId="77777777" w:rsidR="004D096B" w:rsidRPr="004D096B" w:rsidRDefault="004D096B" w:rsidP="004D096B">
            <w:pPr>
              <w:spacing w:after="0" w:line="240" w:lineRule="auto"/>
              <w:ind w:right="-72"/>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Hourly Rate</w:t>
            </w:r>
          </w:p>
        </w:tc>
        <w:tc>
          <w:tcPr>
            <w:tcW w:w="30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hideMark/>
          </w:tcPr>
          <w:p w14:paraId="1522DD39" w14:textId="77777777" w:rsidR="004D096B" w:rsidRPr="004D096B" w:rsidRDefault="004D096B" w:rsidP="004D096B">
            <w:pPr>
              <w:spacing w:after="0" w:line="240" w:lineRule="auto"/>
              <w:ind w:right="-100"/>
              <w:jc w:val="center"/>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Total Cost</w:t>
            </w:r>
          </w:p>
        </w:tc>
      </w:tr>
      <w:tr w:rsidR="004D096B" w:rsidRPr="004D096B" w14:paraId="7432AABD" w14:textId="77777777" w:rsidTr="004D096B">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464E6C4"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25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DF5DDF8"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515B19"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20860D"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30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C394DD"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r>
      <w:tr w:rsidR="004D096B" w:rsidRPr="004D096B" w14:paraId="7CB4F245" w14:textId="77777777" w:rsidTr="004D096B">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6CD074D"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25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9DEB85"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F60F8ED"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63A6AFF"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c>
          <w:tcPr>
            <w:tcW w:w="30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A279CBE"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c>
      </w:tr>
    </w:tbl>
    <w:p w14:paraId="44BF4BAF"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4D096B" w:rsidRPr="004D096B" w14:paraId="47C2CA10" w14:textId="77777777" w:rsidTr="004D096B">
        <w:trPr>
          <w:trHeight w:val="2163"/>
        </w:trPr>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9C753E9" w14:textId="77777777" w:rsidR="004D096B" w:rsidRPr="004D096B" w:rsidRDefault="004D096B" w:rsidP="004D096B">
            <w:pPr>
              <w:spacing w:after="0" w:line="240" w:lineRule="auto"/>
              <w:rPr>
                <w:rFonts w:ascii="Times New Roman" w:eastAsia="Times New Roman" w:hAnsi="Times New Roman" w:cs="Times New Roman"/>
                <w:kern w:val="0"/>
                <w:sz w:val="24"/>
                <w:szCs w:val="24"/>
                <w14:ligatures w14:val="none"/>
              </w:rPr>
            </w:pPr>
            <w:r w:rsidRPr="004D096B">
              <w:rPr>
                <w:rFonts w:ascii="Calibri" w:eastAsia="Times New Roman" w:hAnsi="Calibri" w:cs="Calibri"/>
                <w:b/>
                <w:bCs/>
                <w:color w:val="000000"/>
                <w:kern w:val="0"/>
                <w14:ligatures w14:val="none"/>
              </w:rPr>
              <w:t>Contract Narrative:</w:t>
            </w:r>
            <w:r w:rsidRPr="004D096B">
              <w:rPr>
                <w:rFonts w:ascii="Calibri" w:eastAsia="Times New Roman" w:hAnsi="Calibri" w:cs="Calibri"/>
                <w:color w:val="000000"/>
                <w:kern w:val="0"/>
                <w14:ligatures w14:val="none"/>
              </w:rPr>
              <w:t> </w:t>
            </w:r>
          </w:p>
          <w:p w14:paraId="6EEAFB97" w14:textId="77777777" w:rsidR="004D096B" w:rsidRPr="004D096B" w:rsidRDefault="004D096B" w:rsidP="004D096B">
            <w:pPr>
              <w:spacing w:after="240" w:line="240" w:lineRule="auto"/>
              <w:rPr>
                <w:rFonts w:ascii="Times New Roman" w:eastAsia="Times New Roman" w:hAnsi="Times New Roman" w:cs="Times New Roman"/>
                <w:kern w:val="0"/>
                <w:sz w:val="24"/>
                <w:szCs w:val="24"/>
                <w14:ligatures w14:val="none"/>
              </w:rPr>
            </w:pPr>
            <w:r w:rsidRPr="004D096B">
              <w:rPr>
                <w:rFonts w:ascii="Times New Roman" w:eastAsia="Times New Roman" w:hAnsi="Times New Roman" w:cs="Times New Roman"/>
                <w:kern w:val="0"/>
                <w:sz w:val="24"/>
                <w:szCs w:val="24"/>
                <w14:ligatures w14:val="none"/>
              </w:rPr>
              <w:br/>
            </w:r>
            <w:r w:rsidRPr="004D096B">
              <w:rPr>
                <w:rFonts w:ascii="Times New Roman" w:eastAsia="Times New Roman" w:hAnsi="Times New Roman" w:cs="Times New Roman"/>
                <w:kern w:val="0"/>
                <w:sz w:val="24"/>
                <w:szCs w:val="24"/>
                <w14:ligatures w14:val="none"/>
              </w:rPr>
              <w:br/>
            </w:r>
            <w:r w:rsidRPr="004D096B">
              <w:rPr>
                <w:rFonts w:ascii="Times New Roman" w:eastAsia="Times New Roman" w:hAnsi="Times New Roman" w:cs="Times New Roman"/>
                <w:kern w:val="0"/>
                <w:sz w:val="24"/>
                <w:szCs w:val="24"/>
                <w14:ligatures w14:val="none"/>
              </w:rPr>
              <w:br/>
            </w:r>
          </w:p>
        </w:tc>
      </w:tr>
    </w:tbl>
    <w:p w14:paraId="56A3149D" w14:textId="77777777" w:rsidR="004D096B" w:rsidRDefault="004D096B" w:rsidP="004D096B">
      <w:pPr>
        <w:spacing w:after="0" w:line="240" w:lineRule="auto"/>
        <w:rPr>
          <w:rFonts w:ascii="Calibri" w:hAnsi="Calibri" w:cs="Calibri"/>
        </w:rPr>
      </w:pPr>
    </w:p>
    <w:p w14:paraId="795A0061" w14:textId="77777777" w:rsidR="004D096B" w:rsidRDefault="004D096B" w:rsidP="004D096B">
      <w:pPr>
        <w:pStyle w:val="NormalWeb"/>
        <w:spacing w:before="0" w:beforeAutospacing="0" w:after="0" w:afterAutospacing="0"/>
      </w:pPr>
      <w:r>
        <w:rPr>
          <w:rFonts w:ascii="Calibri" w:hAnsi="Calibri" w:cs="Calibri"/>
          <w:b/>
          <w:bCs/>
          <w:color w:val="C00000"/>
          <w:sz w:val="22"/>
          <w:szCs w:val="22"/>
        </w:rPr>
        <w:t>TRAVEL AND TRAINING </w:t>
      </w:r>
    </w:p>
    <w:p w14:paraId="0CCD84E0" w14:textId="77777777" w:rsidR="004D096B" w:rsidRDefault="004D096B" w:rsidP="004D096B">
      <w:pPr>
        <w:pStyle w:val="NormalWeb"/>
        <w:spacing w:before="0" w:beforeAutospacing="0" w:after="0" w:afterAutospacing="0"/>
      </w:pPr>
      <w:r>
        <w:rPr>
          <w:rFonts w:ascii="Calibri" w:hAnsi="Calibri" w:cs="Calibri"/>
          <w:color w:val="000000"/>
          <w:sz w:val="22"/>
          <w:szCs w:val="22"/>
        </w:rPr>
        <w:t>Briefly describe the Travel/Training costs you will pay for with the funds.  Include your travel destination, travel purpose, cost of lodging, per diem, ground transport, airfare, etc.  Travel costs (including per diem) must follow state of Utah rates unless your agency travel rates are more restrictive.  See State of Utah Travel Rates</w:t>
      </w:r>
      <w:r>
        <w:rPr>
          <w:rFonts w:ascii="Calibri" w:hAnsi="Calibri" w:cs="Calibri"/>
          <w:color w:val="3366FF"/>
          <w:sz w:val="22"/>
          <w:szCs w:val="22"/>
        </w:rPr>
        <w:t xml:space="preserve">:  </w:t>
      </w:r>
      <w:hyperlink r:id="rId15" w:history="1">
        <w:r>
          <w:rPr>
            <w:rStyle w:val="Hyperlink"/>
            <w:rFonts w:ascii="Calibri" w:eastAsiaTheme="majorEastAsia" w:hAnsi="Calibri" w:cs="Calibri"/>
            <w:sz w:val="20"/>
            <w:szCs w:val="20"/>
          </w:rPr>
          <w:t>http://fleet.utah.gov/menu-state-travel.html</w:t>
        </w:r>
      </w:hyperlink>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4D096B" w14:paraId="5111EA38" w14:textId="77777777" w:rsidTr="004D096B">
        <w:trPr>
          <w:trHeight w:val="3392"/>
        </w:trPr>
        <w:tc>
          <w:tcPr>
            <w:tcW w:w="10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F2DC3" w14:textId="77777777" w:rsidR="004D096B" w:rsidRDefault="004D096B">
            <w:pPr>
              <w:pStyle w:val="NormalWeb"/>
              <w:spacing w:before="0" w:beforeAutospacing="0" w:after="0" w:afterAutospacing="0"/>
            </w:pPr>
            <w:r>
              <w:rPr>
                <w:rFonts w:ascii="Calibri" w:hAnsi="Calibri" w:cs="Calibri"/>
                <w:b/>
                <w:bCs/>
                <w:color w:val="000000"/>
                <w:sz w:val="22"/>
                <w:szCs w:val="22"/>
              </w:rPr>
              <w:t>Travel and Training Narrative:</w:t>
            </w:r>
          </w:p>
          <w:p w14:paraId="1B3B6803" w14:textId="77777777" w:rsidR="004D096B" w:rsidRDefault="004D096B">
            <w:pPr>
              <w:spacing w:after="240"/>
            </w:pPr>
            <w:r>
              <w:br/>
            </w:r>
          </w:p>
        </w:tc>
      </w:tr>
    </w:tbl>
    <w:p w14:paraId="375349D9" w14:textId="77777777" w:rsidR="004D096B" w:rsidRDefault="004D096B" w:rsidP="004D096B">
      <w:pPr>
        <w:spacing w:after="0"/>
      </w:pPr>
    </w:p>
    <w:tbl>
      <w:tblPr>
        <w:tblW w:w="10435" w:type="dxa"/>
        <w:tblCellMar>
          <w:top w:w="15" w:type="dxa"/>
          <w:left w:w="15" w:type="dxa"/>
          <w:bottom w:w="15" w:type="dxa"/>
          <w:right w:w="15" w:type="dxa"/>
        </w:tblCellMar>
        <w:tblLook w:val="04A0" w:firstRow="1" w:lastRow="0" w:firstColumn="1" w:lastColumn="0" w:noHBand="0" w:noVBand="1"/>
      </w:tblPr>
      <w:tblGrid>
        <w:gridCol w:w="3071"/>
        <w:gridCol w:w="7364"/>
      </w:tblGrid>
      <w:tr w:rsidR="004D096B" w14:paraId="1C2100AD" w14:textId="77777777" w:rsidTr="004D096B">
        <w:tc>
          <w:tcPr>
            <w:tcW w:w="104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44EC11" w14:textId="77777777" w:rsidR="004D096B" w:rsidRDefault="004D096B">
            <w:pPr>
              <w:pStyle w:val="NormalWeb"/>
              <w:spacing w:before="0" w:beforeAutospacing="0" w:after="0" w:afterAutospacing="0"/>
            </w:pPr>
            <w:r>
              <w:rPr>
                <w:rFonts w:ascii="Calibri" w:hAnsi="Calibri" w:cs="Calibri"/>
                <w:b/>
                <w:bCs/>
                <w:color w:val="000000"/>
                <w:sz w:val="22"/>
                <w:szCs w:val="22"/>
              </w:rPr>
              <w:t>TRAVEL AND TRAINING </w:t>
            </w:r>
          </w:p>
        </w:tc>
      </w:tr>
      <w:tr w:rsidR="004D096B" w14:paraId="430A9B73" w14:textId="77777777" w:rsidTr="00F525B5">
        <w:trPr>
          <w:trHeight w:val="57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9239EAD" w14:textId="77777777" w:rsidR="004D096B" w:rsidRDefault="004D096B">
            <w:pPr>
              <w:pStyle w:val="NormalWeb"/>
              <w:spacing w:before="0" w:beforeAutospacing="0" w:after="0" w:afterAutospacing="0"/>
              <w:jc w:val="right"/>
            </w:pPr>
            <w:r>
              <w:rPr>
                <w:rFonts w:ascii="Calibri" w:hAnsi="Calibri" w:cs="Calibri"/>
                <w:b/>
                <w:bCs/>
                <w:color w:val="000000"/>
                <w:sz w:val="22"/>
                <w:szCs w:val="22"/>
              </w:rPr>
              <w:t>Total Travel and Training Costs </w:t>
            </w:r>
          </w:p>
        </w:tc>
        <w:tc>
          <w:tcPr>
            <w:tcW w:w="7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8B24AC" w14:textId="77777777" w:rsidR="004D096B" w:rsidRDefault="004D096B">
            <w:pPr>
              <w:pStyle w:val="NormalWeb"/>
              <w:spacing w:before="0" w:beforeAutospacing="0" w:after="0" w:afterAutospacing="0"/>
            </w:pPr>
            <w:r>
              <w:rPr>
                <w:rFonts w:ascii="Calibri" w:hAnsi="Calibri" w:cs="Calibri"/>
                <w:b/>
                <w:bCs/>
                <w:color w:val="000000"/>
                <w:sz w:val="22"/>
                <w:szCs w:val="22"/>
              </w:rPr>
              <w:t>$</w:t>
            </w:r>
          </w:p>
        </w:tc>
      </w:tr>
      <w:tr w:rsidR="004D096B" w14:paraId="3FB495E7" w14:textId="77777777" w:rsidTr="00F525B5">
        <w:trPr>
          <w:trHeight w:val="458"/>
        </w:trPr>
        <w:tc>
          <w:tcPr>
            <w:tcW w:w="0" w:type="auto"/>
            <w:tcBorders>
              <w:top w:val="single" w:sz="4" w:space="0" w:color="000000"/>
              <w:left w:val="single" w:sz="4" w:space="0" w:color="000000"/>
              <w:bottom w:val="single" w:sz="4" w:space="0" w:color="000000"/>
              <w:right w:val="single" w:sz="4" w:space="0" w:color="000000"/>
            </w:tcBorders>
            <w:shd w:val="clear" w:color="auto" w:fill="0E2841" w:themeFill="text2"/>
            <w:tcMar>
              <w:top w:w="0" w:type="dxa"/>
              <w:left w:w="108" w:type="dxa"/>
              <w:bottom w:w="0" w:type="dxa"/>
              <w:right w:w="108" w:type="dxa"/>
            </w:tcMar>
            <w:vAlign w:val="center"/>
            <w:hideMark/>
          </w:tcPr>
          <w:p w14:paraId="08FA50C4" w14:textId="77777777" w:rsidR="004D096B" w:rsidRDefault="004D096B">
            <w:pPr>
              <w:pStyle w:val="NormalWeb"/>
              <w:spacing w:before="0" w:beforeAutospacing="0" w:after="0" w:afterAutospacing="0"/>
              <w:jc w:val="right"/>
            </w:pPr>
            <w:r>
              <w:rPr>
                <w:rFonts w:ascii="Calibri" w:hAnsi="Calibri" w:cs="Calibri"/>
                <w:b/>
                <w:bCs/>
                <w:color w:val="FFFFFF"/>
                <w:sz w:val="28"/>
                <w:szCs w:val="28"/>
              </w:rPr>
              <w:t>TOTAL GRANT BUDGET </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91558" w14:textId="77777777" w:rsidR="004D096B" w:rsidRDefault="004D096B">
            <w:pPr>
              <w:pStyle w:val="NormalWeb"/>
              <w:spacing w:before="0" w:beforeAutospacing="0" w:after="0" w:afterAutospacing="0"/>
            </w:pPr>
            <w:r>
              <w:rPr>
                <w:rFonts w:ascii="Calibri" w:hAnsi="Calibri" w:cs="Calibri"/>
                <w:b/>
                <w:bCs/>
                <w:color w:val="000000"/>
                <w:sz w:val="22"/>
                <w:szCs w:val="22"/>
              </w:rPr>
              <w:t>$</w:t>
            </w:r>
          </w:p>
        </w:tc>
      </w:tr>
    </w:tbl>
    <w:p w14:paraId="2DDB847B" w14:textId="77777777" w:rsidR="004D096B" w:rsidRDefault="004D096B" w:rsidP="004D096B">
      <w:pPr>
        <w:spacing w:after="0" w:line="240" w:lineRule="auto"/>
        <w:rPr>
          <w:rFonts w:ascii="Calibri" w:hAnsi="Calibri" w:cs="Calibri"/>
        </w:rPr>
      </w:pPr>
    </w:p>
    <w:p w14:paraId="5F227FED" w14:textId="77777777" w:rsidR="004D096B" w:rsidRDefault="004D096B" w:rsidP="004D096B">
      <w:pPr>
        <w:spacing w:after="0" w:line="240" w:lineRule="auto"/>
        <w:rPr>
          <w:rFonts w:ascii="Calibri" w:hAnsi="Calibri" w:cs="Calibri"/>
        </w:rPr>
      </w:pPr>
    </w:p>
    <w:p w14:paraId="171849F4" w14:textId="77777777" w:rsidR="004D096B" w:rsidRDefault="004D096B" w:rsidP="004D096B">
      <w:pPr>
        <w:spacing w:after="0" w:line="240" w:lineRule="auto"/>
        <w:rPr>
          <w:rFonts w:ascii="Calibri" w:hAnsi="Calibri" w:cs="Calibri"/>
        </w:rPr>
      </w:pPr>
    </w:p>
    <w:p w14:paraId="54D420BF" w14:textId="77777777" w:rsidR="004D096B" w:rsidRDefault="004D096B" w:rsidP="004D096B">
      <w:pPr>
        <w:spacing w:after="0" w:line="240" w:lineRule="auto"/>
        <w:rPr>
          <w:rFonts w:ascii="Calibri" w:hAnsi="Calibri" w:cs="Calibri"/>
        </w:rPr>
      </w:pPr>
    </w:p>
    <w:p w14:paraId="3B4609D5" w14:textId="77777777" w:rsidR="004D096B" w:rsidRDefault="004D096B" w:rsidP="004D096B">
      <w:pPr>
        <w:spacing w:after="0" w:line="240" w:lineRule="auto"/>
        <w:rPr>
          <w:rFonts w:ascii="Calibri" w:hAnsi="Calibri" w:cs="Calibri"/>
        </w:rPr>
      </w:pPr>
    </w:p>
    <w:p w14:paraId="146141B8" w14:textId="77777777" w:rsidR="004D096B" w:rsidRDefault="004D096B" w:rsidP="004D096B">
      <w:pPr>
        <w:spacing w:after="0" w:line="240" w:lineRule="auto"/>
        <w:rPr>
          <w:rFonts w:ascii="Calibri" w:hAnsi="Calibri" w:cs="Calibri"/>
        </w:rPr>
      </w:pPr>
    </w:p>
    <w:p w14:paraId="3FB9AF7D" w14:textId="77777777" w:rsidR="004D096B" w:rsidRDefault="004D096B" w:rsidP="004D096B">
      <w:pPr>
        <w:spacing w:after="0" w:line="240" w:lineRule="auto"/>
        <w:rPr>
          <w:rFonts w:ascii="Calibri" w:hAnsi="Calibri" w:cs="Calibri"/>
        </w:rPr>
      </w:pPr>
    </w:p>
    <w:p w14:paraId="52E7D0BC" w14:textId="77777777" w:rsidR="004D096B" w:rsidRDefault="004D096B" w:rsidP="004D096B">
      <w:pPr>
        <w:spacing w:after="0" w:line="240" w:lineRule="auto"/>
        <w:rPr>
          <w:rFonts w:ascii="Calibri" w:hAnsi="Calibri" w:cs="Calibri"/>
        </w:rPr>
      </w:pPr>
    </w:p>
    <w:p w14:paraId="7ED0F2F7" w14:textId="77777777" w:rsidR="004D096B" w:rsidRDefault="004D096B" w:rsidP="004D096B">
      <w:pPr>
        <w:spacing w:after="0" w:line="240" w:lineRule="auto"/>
        <w:rPr>
          <w:rFonts w:ascii="Calibri" w:hAnsi="Calibri" w:cs="Calibri"/>
        </w:rPr>
      </w:pPr>
    </w:p>
    <w:p w14:paraId="4CC1ED58" w14:textId="77777777" w:rsidR="004D096B" w:rsidRDefault="004D096B" w:rsidP="004D096B">
      <w:pPr>
        <w:spacing w:after="0" w:line="240" w:lineRule="auto"/>
        <w:rPr>
          <w:rFonts w:ascii="Calibri" w:hAnsi="Calibri" w:cs="Calibri"/>
        </w:rPr>
      </w:pPr>
    </w:p>
    <w:p w14:paraId="163B7977" w14:textId="77777777" w:rsidR="004D096B" w:rsidRDefault="004D096B" w:rsidP="004D096B">
      <w:pPr>
        <w:spacing w:after="0" w:line="240" w:lineRule="auto"/>
        <w:rPr>
          <w:rFonts w:ascii="Calibri" w:hAnsi="Calibri" w:cs="Calibri"/>
        </w:rPr>
      </w:pPr>
    </w:p>
    <w:p w14:paraId="24985659" w14:textId="77777777" w:rsidR="004D096B" w:rsidRDefault="004D096B" w:rsidP="004D096B">
      <w:pPr>
        <w:spacing w:after="0" w:line="240" w:lineRule="auto"/>
        <w:rPr>
          <w:rFonts w:ascii="Calibri" w:hAnsi="Calibri" w:cs="Calibri"/>
        </w:rPr>
      </w:pPr>
    </w:p>
    <w:p w14:paraId="2E2A97B6" w14:textId="77777777" w:rsidR="004D096B" w:rsidRDefault="004D096B" w:rsidP="004D096B">
      <w:pPr>
        <w:spacing w:after="0" w:line="240" w:lineRule="auto"/>
        <w:rPr>
          <w:rFonts w:ascii="Calibri" w:hAnsi="Calibri" w:cs="Calibri"/>
        </w:rPr>
      </w:pPr>
    </w:p>
    <w:p w14:paraId="3604EFB1" w14:textId="77777777" w:rsidR="00BD6645" w:rsidRPr="000C13B6" w:rsidRDefault="00BD6645" w:rsidP="00BD6645">
      <w:pPr>
        <w:pStyle w:val="NormalWeb"/>
        <w:spacing w:before="0" w:beforeAutospacing="0" w:after="0" w:afterAutospacing="0"/>
        <w:jc w:val="center"/>
        <w:rPr>
          <w:rFonts w:ascii="Calibri" w:hAnsi="Calibri" w:cs="Calibri"/>
        </w:rPr>
      </w:pPr>
      <w:r w:rsidRPr="000C13B6">
        <w:rPr>
          <w:rFonts w:ascii="Calibri" w:hAnsi="Calibri" w:cs="Calibri"/>
          <w:b/>
          <w:bCs/>
          <w:color w:val="000000"/>
        </w:rPr>
        <w:t>Hospital Response Team Grant Performance Measures Instructions</w:t>
      </w:r>
    </w:p>
    <w:p w14:paraId="766C3130" w14:textId="77777777" w:rsidR="00BD6645" w:rsidRPr="000C13B6" w:rsidRDefault="00BD6645" w:rsidP="00BD6645">
      <w:pPr>
        <w:rPr>
          <w:rFonts w:ascii="Calibri" w:hAnsi="Calibri" w:cs="Calibri"/>
          <w:sz w:val="24"/>
          <w:szCs w:val="24"/>
        </w:rPr>
      </w:pPr>
    </w:p>
    <w:p w14:paraId="5B3F86FB" w14:textId="5716D7F8" w:rsidR="00BD6645" w:rsidRDefault="00BD6645" w:rsidP="00000CE5">
      <w:pPr>
        <w:pStyle w:val="NormalWeb"/>
        <w:spacing w:before="0" w:beforeAutospacing="0" w:after="0" w:afterAutospacing="0"/>
        <w:rPr>
          <w:rFonts w:ascii="Calibri" w:hAnsi="Calibri" w:cs="Calibri"/>
          <w:color w:val="000000"/>
        </w:rPr>
      </w:pPr>
      <w:r w:rsidRPr="000C13B6">
        <w:rPr>
          <w:rFonts w:ascii="Calibri" w:hAnsi="Calibri" w:cs="Calibri"/>
          <w:color w:val="000000"/>
        </w:rPr>
        <w:t xml:space="preserve">Applicants who are awarded grant funding will be required to submit quarterly </w:t>
      </w:r>
      <w:r w:rsidR="00000CE5">
        <w:rPr>
          <w:rFonts w:ascii="Calibri" w:hAnsi="Calibri" w:cs="Calibri"/>
          <w:color w:val="000000"/>
        </w:rPr>
        <w:t xml:space="preserve">Progress Reports. Progress Reports are based on the performance measures set when applying for the grant.  </w:t>
      </w:r>
    </w:p>
    <w:p w14:paraId="0EA891D0" w14:textId="77777777" w:rsidR="00000CE5" w:rsidRPr="000C13B6" w:rsidRDefault="00000CE5" w:rsidP="00000CE5">
      <w:pPr>
        <w:pStyle w:val="NormalWeb"/>
        <w:spacing w:before="0" w:beforeAutospacing="0" w:after="0" w:afterAutospacing="0"/>
        <w:rPr>
          <w:rFonts w:ascii="Calibri" w:hAnsi="Calibri" w:cs="Calibri"/>
        </w:rPr>
      </w:pPr>
    </w:p>
    <w:p w14:paraId="2F2A3608"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color w:val="000000"/>
        </w:rPr>
        <w:t>The grantee will choose 3 measurable objectives; be sure to set your quarterly and annual targets for each measurable objective at a level that you can be reasonably certain to meet. </w:t>
      </w:r>
    </w:p>
    <w:p w14:paraId="1FE6FFAC" w14:textId="77777777" w:rsidR="00000CE5" w:rsidRDefault="00000CE5" w:rsidP="00BD6645">
      <w:pPr>
        <w:pStyle w:val="NormalWeb"/>
        <w:spacing w:before="0" w:beforeAutospacing="0" w:after="0" w:afterAutospacing="0"/>
        <w:rPr>
          <w:rFonts w:ascii="Calibri" w:hAnsi="Calibri" w:cs="Calibri"/>
          <w:b/>
          <w:bCs/>
          <w:color w:val="000000"/>
        </w:rPr>
      </w:pPr>
    </w:p>
    <w:p w14:paraId="012AF1C5" w14:textId="73EE8165"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b/>
          <w:bCs/>
          <w:color w:val="000000"/>
        </w:rPr>
        <w:t>Measurable Objective 1: Recommended</w:t>
      </w:r>
    </w:p>
    <w:p w14:paraId="6789C2BF"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color w:val="000000"/>
        </w:rPr>
        <w:t>Number of outreach activities completed: outreach activities include but are not limited to; presentations, hosting a table at community events, and educational activities.</w:t>
      </w:r>
    </w:p>
    <w:p w14:paraId="2B00F6DC" w14:textId="77777777" w:rsidR="00BD6645" w:rsidRPr="000C13B6" w:rsidRDefault="00BD6645" w:rsidP="00BD6645">
      <w:pPr>
        <w:rPr>
          <w:rFonts w:ascii="Calibri" w:hAnsi="Calibri" w:cs="Calibri"/>
          <w:sz w:val="24"/>
          <w:szCs w:val="24"/>
        </w:rPr>
      </w:pPr>
    </w:p>
    <w:p w14:paraId="5F0B1C81"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b/>
          <w:bCs/>
          <w:color w:val="000000"/>
        </w:rPr>
        <w:t>Measurable Objective 2: Recommended</w:t>
      </w:r>
    </w:p>
    <w:p w14:paraId="48515EC0"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color w:val="000000"/>
        </w:rPr>
        <w:t>Number of volunteer advocates that have successfully completed training and are available for calls.</w:t>
      </w:r>
    </w:p>
    <w:p w14:paraId="74ACB613" w14:textId="77777777" w:rsidR="00BD6645" w:rsidRPr="000C13B6" w:rsidRDefault="00BD6645" w:rsidP="00BD6645">
      <w:pPr>
        <w:rPr>
          <w:rFonts w:ascii="Calibri" w:hAnsi="Calibri" w:cs="Calibri"/>
          <w:sz w:val="24"/>
          <w:szCs w:val="24"/>
        </w:rPr>
      </w:pPr>
    </w:p>
    <w:p w14:paraId="20D1FE4D"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b/>
          <w:bCs/>
          <w:color w:val="000000"/>
        </w:rPr>
        <w:t>Measurable Objective 3: Recommended</w:t>
      </w:r>
    </w:p>
    <w:p w14:paraId="33158C24"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color w:val="000000"/>
        </w:rPr>
        <w:t>Number of individual contacts with community and system-based partners to ensure follow-up services are provided for survivors of sexual assault.</w:t>
      </w:r>
    </w:p>
    <w:p w14:paraId="5CAE1572" w14:textId="77777777" w:rsidR="00BD6645" w:rsidRPr="000C13B6" w:rsidRDefault="00BD6645" w:rsidP="00BD6645">
      <w:pPr>
        <w:rPr>
          <w:rFonts w:ascii="Calibri" w:hAnsi="Calibri" w:cs="Calibri"/>
          <w:sz w:val="24"/>
          <w:szCs w:val="24"/>
        </w:rPr>
      </w:pPr>
    </w:p>
    <w:p w14:paraId="1D79A47C" w14:textId="77777777" w:rsidR="00BD6645" w:rsidRPr="000C13B6" w:rsidRDefault="00BD6645" w:rsidP="00BD6645">
      <w:pPr>
        <w:pStyle w:val="NormalWeb"/>
        <w:spacing w:before="0" w:beforeAutospacing="0" w:after="0" w:afterAutospacing="0"/>
        <w:rPr>
          <w:rFonts w:ascii="Calibri" w:hAnsi="Calibri" w:cs="Calibri"/>
        </w:rPr>
      </w:pPr>
      <w:r w:rsidRPr="000C13B6">
        <w:rPr>
          <w:rFonts w:ascii="Calibri" w:hAnsi="Calibri" w:cs="Calibri"/>
          <w:color w:val="000000"/>
        </w:rPr>
        <w:t xml:space="preserve">When establishing measurable objectives, contact the HRT program manager, Danielle Bird at </w:t>
      </w:r>
      <w:hyperlink r:id="rId16" w:history="1">
        <w:r w:rsidRPr="000C13B6">
          <w:rPr>
            <w:rStyle w:val="Hyperlink"/>
            <w:rFonts w:ascii="Calibri" w:eastAsiaTheme="majorEastAsia" w:hAnsi="Calibri" w:cs="Calibri"/>
            <w:color w:val="1155CC"/>
          </w:rPr>
          <w:t>djbird@utah.gov</w:t>
        </w:r>
      </w:hyperlink>
      <w:r w:rsidRPr="000C13B6">
        <w:rPr>
          <w:rFonts w:ascii="Calibri" w:hAnsi="Calibri" w:cs="Calibri"/>
          <w:color w:val="000000"/>
        </w:rPr>
        <w:t>, to review any concerns or questions you have. The program manager can help you adjust the recommended objectives to your organization. </w:t>
      </w:r>
    </w:p>
    <w:p w14:paraId="4E23E03E" w14:textId="77777777" w:rsidR="00BD6645" w:rsidRPr="000C13B6" w:rsidRDefault="00BD6645" w:rsidP="004D096B">
      <w:pPr>
        <w:pStyle w:val="NormalWeb"/>
        <w:spacing w:before="0" w:beforeAutospacing="0" w:after="0" w:afterAutospacing="0"/>
        <w:jc w:val="center"/>
        <w:rPr>
          <w:rFonts w:ascii="Calibri" w:hAnsi="Calibri" w:cs="Calibri"/>
          <w:b/>
          <w:bCs/>
          <w:color w:val="0000FF"/>
        </w:rPr>
      </w:pPr>
    </w:p>
    <w:p w14:paraId="7CE91993" w14:textId="77777777" w:rsidR="00BD6645" w:rsidRPr="000C13B6" w:rsidRDefault="00BD6645" w:rsidP="004D096B">
      <w:pPr>
        <w:pStyle w:val="NormalWeb"/>
        <w:spacing w:before="0" w:beforeAutospacing="0" w:after="0" w:afterAutospacing="0"/>
        <w:jc w:val="center"/>
        <w:rPr>
          <w:rFonts w:ascii="Calibri" w:hAnsi="Calibri" w:cs="Calibri"/>
          <w:b/>
          <w:bCs/>
          <w:color w:val="0000FF"/>
        </w:rPr>
      </w:pPr>
    </w:p>
    <w:p w14:paraId="7A39254C" w14:textId="77777777" w:rsidR="00BD6645" w:rsidRPr="000C13B6" w:rsidRDefault="00BD6645" w:rsidP="004D096B">
      <w:pPr>
        <w:pStyle w:val="NormalWeb"/>
        <w:spacing w:before="0" w:beforeAutospacing="0" w:after="0" w:afterAutospacing="0"/>
        <w:jc w:val="center"/>
        <w:rPr>
          <w:rFonts w:ascii="Calibri" w:hAnsi="Calibri" w:cs="Calibri"/>
          <w:b/>
          <w:bCs/>
          <w:color w:val="0000FF"/>
        </w:rPr>
      </w:pPr>
    </w:p>
    <w:p w14:paraId="57400859"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18B98112"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5534078E"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124D822A"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5B66F5A3"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129E89F7"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41DAE1A9"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50D8B79A"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518E5753"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3DC823D7"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0BC600F4"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3743130E"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54369DE4"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p w14:paraId="0C380CCB" w14:textId="77777777" w:rsidR="00BD6645" w:rsidRDefault="00BD6645" w:rsidP="004D096B">
      <w:pPr>
        <w:pStyle w:val="NormalWeb"/>
        <w:spacing w:before="0" w:beforeAutospacing="0" w:after="0" w:afterAutospacing="0"/>
        <w:jc w:val="center"/>
        <w:rPr>
          <w:rFonts w:ascii="Calibri" w:hAnsi="Calibri" w:cs="Calibri"/>
          <w:b/>
          <w:bCs/>
          <w:color w:val="0000FF"/>
          <w:sz w:val="22"/>
          <w:szCs w:val="22"/>
        </w:rPr>
      </w:pPr>
    </w:p>
    <w:tbl>
      <w:tblPr>
        <w:tblW w:w="11700" w:type="dxa"/>
        <w:tblInd w:w="-1175" w:type="dxa"/>
        <w:tblLayout w:type="fixed"/>
        <w:tblCellMar>
          <w:top w:w="15" w:type="dxa"/>
          <w:left w:w="15" w:type="dxa"/>
          <w:bottom w:w="15" w:type="dxa"/>
          <w:right w:w="15" w:type="dxa"/>
        </w:tblCellMar>
        <w:tblLook w:val="04A0" w:firstRow="1" w:lastRow="0" w:firstColumn="1" w:lastColumn="0" w:noHBand="0" w:noVBand="1"/>
      </w:tblPr>
      <w:tblGrid>
        <w:gridCol w:w="2980"/>
        <w:gridCol w:w="1688"/>
        <w:gridCol w:w="1092"/>
        <w:gridCol w:w="1080"/>
        <w:gridCol w:w="1260"/>
        <w:gridCol w:w="1260"/>
        <w:gridCol w:w="2340"/>
      </w:tblGrid>
      <w:tr w:rsidR="00BD6645" w14:paraId="17A97145" w14:textId="77777777" w:rsidTr="00F525B5">
        <w:trPr>
          <w:trHeight w:val="624"/>
        </w:trPr>
        <w:tc>
          <w:tcPr>
            <w:tcW w:w="11700" w:type="dxa"/>
            <w:gridSpan w:val="7"/>
            <w:tcBorders>
              <w:top w:val="single" w:sz="4" w:space="0" w:color="000000"/>
              <w:left w:val="single" w:sz="4" w:space="0" w:color="000000"/>
              <w:bottom w:val="single" w:sz="6" w:space="0" w:color="000000"/>
              <w:right w:val="single" w:sz="4" w:space="0" w:color="000000"/>
            </w:tcBorders>
            <w:shd w:val="clear" w:color="auto" w:fill="C1E4F5"/>
            <w:tcMar>
              <w:top w:w="0" w:type="dxa"/>
              <w:left w:w="115" w:type="dxa"/>
              <w:bottom w:w="0" w:type="dxa"/>
              <w:right w:w="115" w:type="dxa"/>
            </w:tcMar>
            <w:hideMark/>
          </w:tcPr>
          <w:p w14:paraId="2CA8624F" w14:textId="77777777" w:rsidR="00BD6645" w:rsidRDefault="00BD6645">
            <w:pPr>
              <w:pStyle w:val="NormalWeb"/>
              <w:spacing w:before="0" w:beforeAutospacing="0" w:after="0" w:afterAutospacing="0"/>
              <w:jc w:val="center"/>
            </w:pPr>
            <w:r>
              <w:rPr>
                <w:b/>
                <w:bCs/>
                <w:color w:val="000000"/>
                <w:sz w:val="28"/>
                <w:szCs w:val="28"/>
              </w:rPr>
              <w:lastRenderedPageBreak/>
              <w:t>Quantitative Measures &amp; Narrative Progress Reporting Form</w:t>
            </w:r>
          </w:p>
          <w:p w14:paraId="52D02F0A" w14:textId="3D57E97A" w:rsidR="00BD6645" w:rsidRDefault="00BD6645">
            <w:pPr>
              <w:pStyle w:val="NormalWeb"/>
              <w:spacing w:before="0" w:beforeAutospacing="0" w:after="0" w:afterAutospacing="0"/>
              <w:jc w:val="center"/>
            </w:pPr>
            <w:r>
              <w:rPr>
                <w:b/>
                <w:bCs/>
                <w:color w:val="000000"/>
                <w:sz w:val="28"/>
                <w:szCs w:val="28"/>
              </w:rPr>
              <w:t>HRT Grant FY2025</w:t>
            </w:r>
          </w:p>
        </w:tc>
      </w:tr>
      <w:tr w:rsidR="00BD6645" w14:paraId="16C8C3BB" w14:textId="77777777" w:rsidTr="00F525B5">
        <w:trPr>
          <w:trHeight w:val="2627"/>
        </w:trPr>
        <w:tc>
          <w:tcPr>
            <w:tcW w:w="6840" w:type="dxa"/>
            <w:gridSpan w:val="4"/>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hideMark/>
          </w:tcPr>
          <w:p w14:paraId="5A6B275A" w14:textId="77777777" w:rsidR="00BD6645" w:rsidRDefault="00BD6645">
            <w:pPr>
              <w:spacing w:after="240"/>
            </w:pPr>
          </w:p>
          <w:p w14:paraId="5BD185E1" w14:textId="3EA55227" w:rsidR="00BD6645" w:rsidRDefault="00BD6645">
            <w:pPr>
              <w:pStyle w:val="NormalWeb"/>
              <w:spacing w:before="0" w:beforeAutospacing="0" w:after="0" w:afterAutospacing="0"/>
              <w:jc w:val="center"/>
            </w:pPr>
            <w:r>
              <w:rPr>
                <w:rFonts w:ascii="Open Sans" w:hAnsi="Open Sans" w:cs="Open Sans"/>
                <w:noProof/>
                <w:color w:val="000000"/>
                <w:sz w:val="20"/>
                <w:szCs w:val="20"/>
                <w:bdr w:val="none" w:sz="0" w:space="0" w:color="auto" w:frame="1"/>
              </w:rPr>
              <w:drawing>
                <wp:inline distT="0" distB="0" distL="0" distR="0" wp14:anchorId="07DC6201" wp14:editId="50FE162B">
                  <wp:extent cx="3295650" cy="514350"/>
                  <wp:effectExtent l="0" t="0" r="0" b="0"/>
                  <wp:docPr id="680554243"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tc>
        <w:tc>
          <w:tcPr>
            <w:tcW w:w="4860" w:type="dxa"/>
            <w:gridSpan w:val="3"/>
            <w:tcBorders>
              <w:top w:val="single" w:sz="6" w:space="0" w:color="000000"/>
              <w:left w:val="single" w:sz="6"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1009EEF2" w14:textId="77777777" w:rsidR="00BD6645" w:rsidRDefault="00BD6645">
            <w:pPr>
              <w:pStyle w:val="NormalWeb"/>
              <w:spacing w:before="0" w:beforeAutospacing="0" w:after="0" w:afterAutospacing="0"/>
              <w:jc w:val="center"/>
            </w:pPr>
            <w:r>
              <w:rPr>
                <w:b/>
                <w:bCs/>
                <w:color w:val="000000"/>
                <w:sz w:val="22"/>
                <w:szCs w:val="22"/>
              </w:rPr>
              <w:t>STATE OF UTAH</w:t>
            </w:r>
          </w:p>
          <w:p w14:paraId="68206419" w14:textId="77777777" w:rsidR="00BD6645" w:rsidRDefault="00BD6645">
            <w:pPr>
              <w:pStyle w:val="NormalWeb"/>
              <w:spacing w:before="0" w:beforeAutospacing="0" w:after="0" w:afterAutospacing="0"/>
              <w:jc w:val="center"/>
            </w:pPr>
            <w:r>
              <w:rPr>
                <w:b/>
                <w:bCs/>
                <w:color w:val="000000"/>
                <w:sz w:val="22"/>
                <w:szCs w:val="22"/>
              </w:rPr>
              <w:t>Commission on Criminal &amp; Juvenile Justice</w:t>
            </w:r>
          </w:p>
          <w:p w14:paraId="3DACF709" w14:textId="77777777" w:rsidR="00BD6645" w:rsidRDefault="00BD6645">
            <w:pPr>
              <w:pStyle w:val="NormalWeb"/>
              <w:spacing w:before="0" w:beforeAutospacing="0" w:after="0" w:afterAutospacing="0"/>
              <w:jc w:val="center"/>
            </w:pPr>
            <w:r>
              <w:rPr>
                <w:b/>
                <w:bCs/>
                <w:color w:val="000000"/>
                <w:sz w:val="22"/>
                <w:szCs w:val="22"/>
              </w:rPr>
              <w:t>Utah State Capitol Complex</w:t>
            </w:r>
          </w:p>
          <w:p w14:paraId="2F8DF9F3" w14:textId="77777777" w:rsidR="00BD6645" w:rsidRDefault="00BD6645">
            <w:pPr>
              <w:pStyle w:val="NormalWeb"/>
              <w:spacing w:before="0" w:beforeAutospacing="0" w:after="0" w:afterAutospacing="0"/>
              <w:jc w:val="center"/>
            </w:pPr>
            <w:r>
              <w:rPr>
                <w:b/>
                <w:bCs/>
                <w:color w:val="000000"/>
                <w:sz w:val="22"/>
                <w:szCs w:val="22"/>
              </w:rPr>
              <w:t>East Office Building, Suite E330</w:t>
            </w:r>
          </w:p>
          <w:p w14:paraId="74BAA568" w14:textId="77777777" w:rsidR="00BD6645" w:rsidRDefault="00BD6645">
            <w:pPr>
              <w:pStyle w:val="NormalWeb"/>
              <w:spacing w:before="0" w:beforeAutospacing="0" w:after="0" w:afterAutospacing="0"/>
              <w:jc w:val="center"/>
            </w:pPr>
            <w:r>
              <w:rPr>
                <w:b/>
                <w:bCs/>
                <w:color w:val="000000"/>
                <w:sz w:val="22"/>
                <w:szCs w:val="22"/>
              </w:rPr>
              <w:t>Salt Lake City, Utah 84114-2330</w:t>
            </w:r>
          </w:p>
          <w:p w14:paraId="37688795" w14:textId="77777777" w:rsidR="00BD6645" w:rsidRDefault="00000000">
            <w:pPr>
              <w:pStyle w:val="NormalWeb"/>
              <w:spacing w:before="0" w:beforeAutospacing="0" w:after="0" w:afterAutospacing="0"/>
              <w:jc w:val="center"/>
            </w:pPr>
            <w:hyperlink r:id="rId18" w:history="1">
              <w:r w:rsidR="00BD6645">
                <w:rPr>
                  <w:rStyle w:val="Hyperlink"/>
                  <w:rFonts w:eastAsiaTheme="majorEastAsia"/>
                  <w:b/>
                  <w:bCs/>
                  <w:color w:val="153D63"/>
                  <w:sz w:val="22"/>
                  <w:szCs w:val="22"/>
                </w:rPr>
                <w:t>www.justice.state.ut.us</w:t>
              </w:r>
            </w:hyperlink>
          </w:p>
          <w:p w14:paraId="40264242" w14:textId="77777777" w:rsidR="00BD6645" w:rsidRDefault="00BD6645"/>
        </w:tc>
      </w:tr>
      <w:tr w:rsidR="00BD6645" w14:paraId="54BD2BC4" w14:textId="77777777" w:rsidTr="00F525B5">
        <w:trPr>
          <w:trHeight w:val="202"/>
        </w:trPr>
        <w:tc>
          <w:tcPr>
            <w:tcW w:w="4668" w:type="dxa"/>
            <w:gridSpan w:val="2"/>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hideMark/>
          </w:tcPr>
          <w:p w14:paraId="2F09AA09" w14:textId="77777777" w:rsidR="00BD6645" w:rsidRDefault="00BD6645">
            <w:pPr>
              <w:pStyle w:val="NormalWeb"/>
              <w:spacing w:before="0" w:beforeAutospacing="0" w:after="0" w:afterAutospacing="0"/>
              <w:jc w:val="center"/>
            </w:pPr>
            <w:r>
              <w:rPr>
                <w:rFonts w:ascii="Calibri" w:hAnsi="Calibri" w:cs="Calibri"/>
                <w:b/>
                <w:bCs/>
                <w:color w:val="000000"/>
                <w:sz w:val="22"/>
                <w:szCs w:val="22"/>
              </w:rPr>
              <w:t>Grantee Name</w:t>
            </w:r>
          </w:p>
        </w:tc>
        <w:tc>
          <w:tcPr>
            <w:tcW w:w="2172" w:type="dxa"/>
            <w:gridSpan w:val="2"/>
            <w:tcBorders>
              <w:top w:val="single" w:sz="6" w:space="0" w:color="000000"/>
              <w:left w:val="single" w:sz="6"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20CCF197" w14:textId="77777777" w:rsidR="00BD6645" w:rsidRDefault="00BD6645">
            <w:pPr>
              <w:spacing w:after="240"/>
            </w:pP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715CEAEB" w14:textId="77777777" w:rsidR="00BD6645" w:rsidRDefault="00BD6645">
            <w:pPr>
              <w:pStyle w:val="NormalWeb"/>
              <w:spacing w:before="0" w:beforeAutospacing="0" w:after="0" w:afterAutospacing="0"/>
              <w:jc w:val="right"/>
            </w:pPr>
            <w:r>
              <w:rPr>
                <w:rFonts w:ascii="Calibri" w:hAnsi="Calibri" w:cs="Calibri"/>
                <w:b/>
                <w:bCs/>
                <w:color w:val="000000"/>
                <w:sz w:val="22"/>
                <w:szCs w:val="22"/>
              </w:rPr>
              <w:t>Grant #</w:t>
            </w:r>
          </w:p>
        </w:tc>
        <w:tc>
          <w:tcPr>
            <w:tcW w:w="2340" w:type="dxa"/>
            <w:tcBorders>
              <w:top w:val="single" w:sz="6" w:space="0" w:color="000000"/>
              <w:left w:val="single" w:sz="6"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14AD3B00" w14:textId="77777777" w:rsidR="00BD6645" w:rsidRDefault="00BD6645"/>
        </w:tc>
      </w:tr>
      <w:tr w:rsidR="00BD6645" w14:paraId="19C7BBEE" w14:textId="77777777" w:rsidTr="00F525B5">
        <w:trPr>
          <w:trHeight w:val="202"/>
        </w:trPr>
        <w:tc>
          <w:tcPr>
            <w:tcW w:w="11700" w:type="dxa"/>
            <w:gridSpan w:val="7"/>
            <w:tcBorders>
              <w:top w:val="single" w:sz="6" w:space="0" w:color="000000"/>
              <w:left w:val="single" w:sz="4" w:space="0" w:color="000000"/>
              <w:bottom w:val="single" w:sz="6" w:space="0" w:color="000000"/>
              <w:right w:val="single" w:sz="4" w:space="0" w:color="000000"/>
            </w:tcBorders>
            <w:shd w:val="clear" w:color="auto" w:fill="C1E4F5"/>
            <w:tcMar>
              <w:top w:w="0" w:type="dxa"/>
              <w:left w:w="115" w:type="dxa"/>
              <w:bottom w:w="0" w:type="dxa"/>
              <w:right w:w="115" w:type="dxa"/>
            </w:tcMar>
            <w:hideMark/>
          </w:tcPr>
          <w:p w14:paraId="7844E3F4" w14:textId="77777777" w:rsidR="00BD6645" w:rsidRDefault="00BD6645">
            <w:pPr>
              <w:pStyle w:val="NormalWeb"/>
              <w:spacing w:before="0" w:beforeAutospacing="0" w:after="0" w:afterAutospacing="0"/>
            </w:pPr>
            <w:r>
              <w:rPr>
                <w:rFonts w:ascii="Calibri" w:hAnsi="Calibri" w:cs="Calibri"/>
                <w:b/>
                <w:bCs/>
                <w:color w:val="153D63"/>
                <w:sz w:val="20"/>
                <w:szCs w:val="20"/>
              </w:rPr>
              <w:t xml:space="preserve">Instructions:  1) </w:t>
            </w:r>
            <w:r>
              <w:rPr>
                <w:rFonts w:ascii="Calibri" w:hAnsi="Calibri" w:cs="Calibri"/>
                <w:color w:val="000000"/>
                <w:sz w:val="18"/>
                <w:szCs w:val="18"/>
              </w:rPr>
              <w:t xml:space="preserve">In the white space below, please state the primary </w:t>
            </w:r>
            <w:r>
              <w:rPr>
                <w:rFonts w:ascii="Calibri" w:hAnsi="Calibri" w:cs="Calibri"/>
                <w:b/>
                <w:bCs/>
                <w:color w:val="000000"/>
                <w:sz w:val="18"/>
                <w:szCs w:val="18"/>
                <w:u w:val="single"/>
              </w:rPr>
              <w:t>Project Goal</w:t>
            </w:r>
            <w:r>
              <w:rPr>
                <w:rFonts w:ascii="Calibri" w:hAnsi="Calibri" w:cs="Calibri"/>
                <w:b/>
                <w:bCs/>
                <w:color w:val="000000"/>
                <w:sz w:val="18"/>
                <w:szCs w:val="18"/>
              </w:rPr>
              <w:t xml:space="preserve"> </w:t>
            </w:r>
            <w:r>
              <w:rPr>
                <w:rFonts w:ascii="Calibri" w:hAnsi="Calibri" w:cs="Calibri"/>
                <w:color w:val="000000"/>
                <w:sz w:val="18"/>
                <w:szCs w:val="18"/>
              </w:rPr>
              <w:t>of your grant. </w:t>
            </w:r>
          </w:p>
          <w:p w14:paraId="05E9FB1C" w14:textId="77777777" w:rsidR="00BD6645" w:rsidRDefault="00BD6645">
            <w:pPr>
              <w:pStyle w:val="NormalWeb"/>
              <w:spacing w:before="0" w:beforeAutospacing="0" w:after="0" w:afterAutospacing="0"/>
            </w:pPr>
            <w:r>
              <w:rPr>
                <w:rFonts w:ascii="Calibri" w:hAnsi="Calibri" w:cs="Calibri"/>
                <w:b/>
                <w:bCs/>
                <w:color w:val="153D63"/>
                <w:sz w:val="18"/>
                <w:szCs w:val="18"/>
              </w:rPr>
              <w:t>2</w:t>
            </w:r>
            <w:r>
              <w:rPr>
                <w:rFonts w:ascii="Calibri" w:hAnsi="Calibri" w:cs="Calibri"/>
                <w:color w:val="153D63"/>
                <w:sz w:val="18"/>
                <w:szCs w:val="18"/>
              </w:rPr>
              <w:t xml:space="preserve">) </w:t>
            </w:r>
            <w:r>
              <w:rPr>
                <w:rFonts w:ascii="Calibri" w:hAnsi="Calibri" w:cs="Calibri"/>
                <w:color w:val="000000"/>
                <w:sz w:val="18"/>
                <w:szCs w:val="18"/>
              </w:rPr>
              <w:t xml:space="preserve">In the white space after each </w:t>
            </w:r>
            <w:r>
              <w:rPr>
                <w:rFonts w:ascii="Calibri" w:hAnsi="Calibri" w:cs="Calibri"/>
                <w:b/>
                <w:bCs/>
                <w:color w:val="000000"/>
                <w:sz w:val="18"/>
                <w:szCs w:val="18"/>
                <w:u w:val="single"/>
              </w:rPr>
              <w:t>Measurable Object</w:t>
            </w:r>
            <w:r>
              <w:rPr>
                <w:rFonts w:ascii="Calibri" w:hAnsi="Calibri" w:cs="Calibri"/>
                <w:color w:val="000000"/>
                <w:sz w:val="18"/>
                <w:szCs w:val="18"/>
              </w:rPr>
              <w:t xml:space="preserve"> provide a Quantitative Performance Measure that will track your progress in meeting your goal.  You must provide 3 measurable objects.  You are welcome to expand this form if you want to provide more than three measurable objects.  </w:t>
            </w:r>
          </w:p>
          <w:p w14:paraId="7C531133" w14:textId="70A5753B" w:rsidR="00BD6645" w:rsidRDefault="00BD6645">
            <w:pPr>
              <w:pStyle w:val="NormalWeb"/>
              <w:spacing w:before="0" w:beforeAutospacing="0" w:after="0" w:afterAutospacing="0"/>
            </w:pPr>
            <w:r>
              <w:rPr>
                <w:rFonts w:ascii="Calibri" w:hAnsi="Calibri" w:cs="Calibri"/>
                <w:b/>
                <w:bCs/>
                <w:color w:val="153D63"/>
                <w:sz w:val="18"/>
                <w:szCs w:val="18"/>
              </w:rPr>
              <w:t>3)</w:t>
            </w:r>
            <w:r>
              <w:rPr>
                <w:rFonts w:ascii="Calibri" w:hAnsi="Calibri" w:cs="Calibri"/>
                <w:color w:val="153D63"/>
                <w:sz w:val="18"/>
                <w:szCs w:val="18"/>
              </w:rPr>
              <w:t xml:space="preserve"> </w:t>
            </w:r>
            <w:r>
              <w:rPr>
                <w:rFonts w:ascii="Calibri" w:hAnsi="Calibri" w:cs="Calibri"/>
                <w:color w:val="000000"/>
                <w:sz w:val="18"/>
                <w:szCs w:val="18"/>
              </w:rPr>
              <w:t xml:space="preserve">In the white space after </w:t>
            </w:r>
            <w:r>
              <w:rPr>
                <w:rFonts w:ascii="Calibri" w:hAnsi="Calibri" w:cs="Calibri"/>
                <w:b/>
                <w:bCs/>
                <w:color w:val="000000"/>
                <w:sz w:val="18"/>
                <w:szCs w:val="18"/>
                <w:u w:val="single"/>
              </w:rPr>
              <w:t>FY202</w:t>
            </w:r>
            <w:r w:rsidR="00F525B5">
              <w:rPr>
                <w:rFonts w:ascii="Calibri" w:hAnsi="Calibri" w:cs="Calibri"/>
                <w:b/>
                <w:bCs/>
                <w:color w:val="000000"/>
                <w:sz w:val="18"/>
                <w:szCs w:val="18"/>
                <w:u w:val="single"/>
              </w:rPr>
              <w:t>5</w:t>
            </w:r>
            <w:r>
              <w:rPr>
                <w:rFonts w:ascii="Calibri" w:hAnsi="Calibri" w:cs="Calibri"/>
                <w:b/>
                <w:bCs/>
                <w:color w:val="000000"/>
                <w:sz w:val="18"/>
                <w:szCs w:val="18"/>
                <w:u w:val="single"/>
              </w:rPr>
              <w:t xml:space="preserve"> Targets</w:t>
            </w:r>
            <w:r>
              <w:rPr>
                <w:rFonts w:ascii="Calibri" w:hAnsi="Calibri" w:cs="Calibri"/>
                <w:b/>
                <w:bCs/>
                <w:color w:val="000000"/>
                <w:sz w:val="18"/>
                <w:szCs w:val="18"/>
              </w:rPr>
              <w:t xml:space="preserve"> </w:t>
            </w:r>
            <w:r>
              <w:rPr>
                <w:rFonts w:ascii="Calibri" w:hAnsi="Calibri" w:cs="Calibri"/>
                <w:color w:val="000000"/>
                <w:sz w:val="18"/>
                <w:szCs w:val="18"/>
              </w:rPr>
              <w:t xml:space="preserve">indicate the numerical target that you expect to achieve for each measurable objective at the end of each quarter and for the year.  </w:t>
            </w:r>
            <w:r>
              <w:rPr>
                <w:rFonts w:ascii="Calibri" w:hAnsi="Calibri" w:cs="Calibri"/>
                <w:b/>
                <w:bCs/>
                <w:color w:val="153D63"/>
                <w:sz w:val="18"/>
                <w:szCs w:val="18"/>
              </w:rPr>
              <w:t>Be sure to set your quarterly and annual targets for each measurable objective at a level that you can be reasonably certain to meet.</w:t>
            </w:r>
            <w:r>
              <w:rPr>
                <w:rFonts w:ascii="Calibri" w:hAnsi="Calibri" w:cs="Calibri"/>
                <w:color w:val="153D63"/>
                <w:sz w:val="18"/>
                <w:szCs w:val="18"/>
              </w:rPr>
              <w:t>  </w:t>
            </w:r>
          </w:p>
        </w:tc>
      </w:tr>
      <w:tr w:rsidR="00BD6645" w14:paraId="6109E983" w14:textId="77777777" w:rsidTr="00F525B5">
        <w:trPr>
          <w:trHeight w:val="202"/>
        </w:trPr>
        <w:tc>
          <w:tcPr>
            <w:tcW w:w="11700" w:type="dxa"/>
            <w:gridSpan w:val="7"/>
            <w:tcBorders>
              <w:top w:val="single" w:sz="6"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1E814A3E" w14:textId="77777777" w:rsidR="00BD6645" w:rsidRDefault="00BD6645">
            <w:pPr>
              <w:pStyle w:val="NormalWeb"/>
              <w:spacing w:before="0" w:beforeAutospacing="0" w:after="0" w:afterAutospacing="0"/>
            </w:pPr>
            <w:r>
              <w:rPr>
                <w:rFonts w:ascii="Calibri" w:hAnsi="Calibri" w:cs="Calibri"/>
                <w:b/>
                <w:bCs/>
                <w:color w:val="153D63"/>
                <w:sz w:val="22"/>
                <w:szCs w:val="22"/>
              </w:rPr>
              <w:t>Project Goal:</w:t>
            </w:r>
            <w:r>
              <w:rPr>
                <w:rFonts w:ascii="Calibri" w:hAnsi="Calibri" w:cs="Calibri"/>
                <w:color w:val="153D63"/>
                <w:sz w:val="22"/>
                <w:szCs w:val="22"/>
              </w:rPr>
              <w:t xml:space="preserve"> Provide 24-Hour hospital response to sexual assault survivors.</w:t>
            </w:r>
          </w:p>
        </w:tc>
      </w:tr>
      <w:tr w:rsidR="00BD6645" w14:paraId="25E3F4FD" w14:textId="77777777" w:rsidTr="00F525B5">
        <w:trPr>
          <w:trHeight w:val="202"/>
        </w:trPr>
        <w:tc>
          <w:tcPr>
            <w:tcW w:w="11700" w:type="dxa"/>
            <w:gridSpan w:val="7"/>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5450413F" w14:textId="075F8AF6" w:rsidR="00BD6645" w:rsidRDefault="00BD6645">
            <w:pPr>
              <w:pStyle w:val="NormalWeb"/>
              <w:spacing w:before="0" w:beforeAutospacing="0" w:after="0" w:afterAutospacing="0"/>
            </w:pPr>
            <w:r>
              <w:rPr>
                <w:rFonts w:ascii="Calibri" w:hAnsi="Calibri" w:cs="Calibri"/>
                <w:color w:val="153D63"/>
                <w:sz w:val="22"/>
                <w:szCs w:val="22"/>
              </w:rPr>
              <w:t xml:space="preserve">Measurable Objective </w:t>
            </w:r>
            <w:r>
              <w:rPr>
                <w:rFonts w:ascii="Calibri" w:hAnsi="Calibri" w:cs="Calibri"/>
                <w:b/>
                <w:bCs/>
                <w:color w:val="153D63"/>
                <w:sz w:val="22"/>
                <w:szCs w:val="22"/>
              </w:rPr>
              <w:t>1</w:t>
            </w:r>
            <w:r>
              <w:rPr>
                <w:rFonts w:ascii="Calibri" w:hAnsi="Calibri" w:cs="Calibri"/>
                <w:color w:val="153D63"/>
                <w:sz w:val="22"/>
                <w:szCs w:val="22"/>
              </w:rPr>
              <w:t xml:space="preserve">: </w:t>
            </w:r>
          </w:p>
        </w:tc>
      </w:tr>
      <w:tr w:rsidR="00BD6645" w14:paraId="15AAD857" w14:textId="77777777" w:rsidTr="00F525B5">
        <w:trPr>
          <w:trHeight w:val="704"/>
        </w:trPr>
        <w:tc>
          <w:tcPr>
            <w:tcW w:w="2980" w:type="dxa"/>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hideMark/>
          </w:tcPr>
          <w:p w14:paraId="353A655A" w14:textId="6CE7DE66" w:rsidR="00BD6645" w:rsidRDefault="00BD6645">
            <w:pPr>
              <w:pStyle w:val="NormalWeb"/>
              <w:spacing w:before="0" w:beforeAutospacing="0" w:after="0" w:afterAutospacing="0"/>
              <w:jc w:val="center"/>
            </w:pPr>
            <w:r>
              <w:rPr>
                <w:rFonts w:ascii="Calibri" w:hAnsi="Calibri" w:cs="Calibri"/>
                <w:color w:val="000000"/>
                <w:sz w:val="20"/>
                <w:szCs w:val="20"/>
              </w:rPr>
              <w:t>FY 2025</w:t>
            </w:r>
          </w:p>
          <w:p w14:paraId="1C4F0690" w14:textId="77777777" w:rsidR="00BD6645" w:rsidRDefault="00BD6645">
            <w:pPr>
              <w:pStyle w:val="NormalWeb"/>
              <w:spacing w:before="0" w:beforeAutospacing="0" w:after="0" w:afterAutospacing="0"/>
              <w:jc w:val="center"/>
            </w:pPr>
            <w:r>
              <w:rPr>
                <w:rFonts w:ascii="Calibri" w:hAnsi="Calibri" w:cs="Calibri"/>
                <w:color w:val="000000"/>
                <w:sz w:val="20"/>
                <w:szCs w:val="20"/>
              </w:rPr>
              <w:t>Totals</w:t>
            </w:r>
          </w:p>
        </w:tc>
        <w:tc>
          <w:tcPr>
            <w:tcW w:w="1688"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1EBB8620" w14:textId="77777777" w:rsidR="00BD6645" w:rsidRDefault="00BD6645"/>
        </w:tc>
        <w:tc>
          <w:tcPr>
            <w:tcW w:w="1092"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1B153BDD" w14:textId="5614539F" w:rsidR="00BD6645" w:rsidRDefault="00BD6645">
            <w:pPr>
              <w:pStyle w:val="NormalWeb"/>
              <w:spacing w:before="0" w:beforeAutospacing="0" w:after="0" w:afterAutospacing="0"/>
              <w:jc w:val="center"/>
            </w:pPr>
            <w:r>
              <w:rPr>
                <w:rFonts w:ascii="Calibri" w:hAnsi="Calibri" w:cs="Calibri"/>
                <w:color w:val="000000"/>
                <w:sz w:val="20"/>
                <w:szCs w:val="20"/>
              </w:rPr>
              <w:t>July - Sept 2024</w:t>
            </w:r>
          </w:p>
        </w:tc>
        <w:tc>
          <w:tcPr>
            <w:tcW w:w="108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18A656A5" w14:textId="77777777" w:rsidR="00BD6645" w:rsidRDefault="00BD6645">
            <w:pPr>
              <w:pStyle w:val="NormalWeb"/>
              <w:spacing w:before="0" w:beforeAutospacing="0" w:after="0" w:afterAutospacing="0"/>
              <w:jc w:val="center"/>
            </w:pPr>
            <w:r>
              <w:rPr>
                <w:rFonts w:ascii="Calibri" w:hAnsi="Calibri" w:cs="Calibri"/>
                <w:color w:val="000000"/>
                <w:sz w:val="20"/>
                <w:szCs w:val="20"/>
              </w:rPr>
              <w:t>Oct - Dec </w:t>
            </w:r>
          </w:p>
          <w:p w14:paraId="4056A4C0" w14:textId="6C97B2AB" w:rsidR="00BD6645" w:rsidRDefault="00BD6645">
            <w:pPr>
              <w:pStyle w:val="NormalWeb"/>
              <w:spacing w:before="0" w:beforeAutospacing="0" w:after="0" w:afterAutospacing="0"/>
              <w:jc w:val="center"/>
            </w:pPr>
            <w:r>
              <w:rPr>
                <w:rFonts w:ascii="Calibri" w:hAnsi="Calibri" w:cs="Calibri"/>
                <w:color w:val="000000"/>
                <w:sz w:val="20"/>
                <w:szCs w:val="20"/>
              </w:rPr>
              <w:t>2024</w:t>
            </w:r>
          </w:p>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56FB250D" w14:textId="4091C47D" w:rsidR="00BD6645" w:rsidRDefault="00BD6645" w:rsidP="00BD6645">
            <w:pPr>
              <w:pStyle w:val="NormalWeb"/>
              <w:spacing w:before="0" w:beforeAutospacing="0" w:after="0" w:afterAutospacing="0"/>
            </w:pPr>
            <w:r>
              <w:rPr>
                <w:rFonts w:ascii="Calibri" w:hAnsi="Calibri" w:cs="Calibri"/>
                <w:color w:val="000000"/>
                <w:sz w:val="20"/>
                <w:szCs w:val="20"/>
              </w:rPr>
              <w:t>Jan - March 2025</w:t>
            </w:r>
          </w:p>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7BC9529D" w14:textId="3335FE04" w:rsidR="00BD6645" w:rsidRDefault="00BD6645">
            <w:pPr>
              <w:pStyle w:val="NormalWeb"/>
              <w:spacing w:before="0" w:beforeAutospacing="0" w:after="0" w:afterAutospacing="0"/>
              <w:jc w:val="center"/>
            </w:pPr>
            <w:r>
              <w:rPr>
                <w:rFonts w:ascii="Calibri" w:hAnsi="Calibri" w:cs="Calibri"/>
                <w:color w:val="000000"/>
                <w:sz w:val="20"/>
                <w:szCs w:val="20"/>
              </w:rPr>
              <w:t>April - June 2025</w:t>
            </w:r>
          </w:p>
        </w:tc>
        <w:tc>
          <w:tcPr>
            <w:tcW w:w="2340" w:type="dxa"/>
            <w:tcBorders>
              <w:top w:val="single" w:sz="6" w:space="0" w:color="000000"/>
              <w:left w:val="single" w:sz="6" w:space="0" w:color="000000"/>
              <w:bottom w:val="single" w:sz="6" w:space="0" w:color="000000"/>
              <w:right w:val="single" w:sz="4" w:space="0" w:color="000000"/>
            </w:tcBorders>
            <w:shd w:val="clear" w:color="auto" w:fill="DAE9F7"/>
            <w:tcMar>
              <w:top w:w="0" w:type="dxa"/>
              <w:left w:w="115" w:type="dxa"/>
              <w:bottom w:w="0" w:type="dxa"/>
              <w:right w:w="115" w:type="dxa"/>
            </w:tcMar>
            <w:hideMark/>
          </w:tcPr>
          <w:p w14:paraId="75734AA4" w14:textId="00ACB2CB" w:rsidR="00BD6645" w:rsidRDefault="00BD6645">
            <w:pPr>
              <w:pStyle w:val="NormalWeb"/>
              <w:spacing w:before="0" w:beforeAutospacing="0" w:after="0" w:afterAutospacing="0"/>
              <w:jc w:val="center"/>
            </w:pPr>
            <w:r>
              <w:rPr>
                <w:rFonts w:ascii="Calibri" w:hAnsi="Calibri" w:cs="Calibri"/>
                <w:color w:val="000000"/>
                <w:sz w:val="20"/>
                <w:szCs w:val="20"/>
              </w:rPr>
              <w:t>FY 2025</w:t>
            </w:r>
          </w:p>
          <w:p w14:paraId="63036E49" w14:textId="77777777" w:rsidR="00BD6645" w:rsidRDefault="00BD6645">
            <w:pPr>
              <w:pStyle w:val="NormalWeb"/>
              <w:spacing w:before="0" w:beforeAutospacing="0" w:after="0" w:afterAutospacing="0"/>
              <w:jc w:val="center"/>
            </w:pPr>
            <w:r>
              <w:rPr>
                <w:rFonts w:ascii="Calibri" w:hAnsi="Calibri" w:cs="Calibri"/>
                <w:color w:val="000000"/>
                <w:sz w:val="20"/>
                <w:szCs w:val="20"/>
              </w:rPr>
              <w:t>Total</w:t>
            </w:r>
          </w:p>
        </w:tc>
      </w:tr>
      <w:tr w:rsidR="00BD6645" w14:paraId="18D97D76" w14:textId="77777777" w:rsidTr="00F525B5">
        <w:trPr>
          <w:trHeight w:val="202"/>
        </w:trPr>
        <w:tc>
          <w:tcPr>
            <w:tcW w:w="2980" w:type="dxa"/>
            <w:vMerge w:val="restart"/>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563A31B5" w14:textId="77777777" w:rsidR="00BD6645" w:rsidRDefault="00BD6645">
            <w:pPr>
              <w:pStyle w:val="NormalWeb"/>
              <w:spacing w:before="0" w:beforeAutospacing="0" w:after="0" w:afterAutospacing="0"/>
              <w:jc w:val="center"/>
            </w:pPr>
            <w:r>
              <w:rPr>
                <w:rFonts w:ascii="Calibri" w:hAnsi="Calibri" w:cs="Calibri"/>
                <w:color w:val="000000"/>
                <w:sz w:val="20"/>
                <w:szCs w:val="20"/>
              </w:rPr>
              <w:t>N/A</w:t>
            </w:r>
          </w:p>
        </w:tc>
        <w:tc>
          <w:tcPr>
            <w:tcW w:w="168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191DE20" w14:textId="0ADC3540" w:rsidR="00BD6645" w:rsidRDefault="00BD6645">
            <w:pPr>
              <w:pStyle w:val="NormalWeb"/>
              <w:spacing w:before="0" w:beforeAutospacing="0" w:after="0" w:afterAutospacing="0"/>
            </w:pPr>
            <w:r>
              <w:rPr>
                <w:rFonts w:ascii="Calibri" w:hAnsi="Calibri" w:cs="Calibri"/>
                <w:color w:val="153D63"/>
                <w:sz w:val="20"/>
                <w:szCs w:val="20"/>
              </w:rPr>
              <w:t>FY 2025 Targets </w:t>
            </w:r>
          </w:p>
        </w:tc>
        <w:tc>
          <w:tcPr>
            <w:tcW w:w="10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4031E49" w14:textId="77777777" w:rsidR="00BD6645" w:rsidRDefault="00BD6645"/>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AD93E3"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0F3C3C" w14:textId="77777777" w:rsidR="00BD6645" w:rsidRDefault="00BD6645" w:rsidP="00BD6645"/>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F86C2A9" w14:textId="77777777" w:rsidR="00BD6645" w:rsidRDefault="00BD6645"/>
        </w:tc>
        <w:tc>
          <w:tcPr>
            <w:tcW w:w="234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0FE6806D" w14:textId="77777777" w:rsidR="00BD6645" w:rsidRDefault="00BD6645"/>
        </w:tc>
      </w:tr>
      <w:tr w:rsidR="00BD6645" w14:paraId="4EDDDEB6" w14:textId="77777777" w:rsidTr="00F525B5">
        <w:trPr>
          <w:trHeight w:val="202"/>
        </w:trPr>
        <w:tc>
          <w:tcPr>
            <w:tcW w:w="2980" w:type="dxa"/>
            <w:vMerge/>
            <w:tcBorders>
              <w:top w:val="single" w:sz="6" w:space="0" w:color="000000"/>
              <w:left w:val="single" w:sz="4" w:space="0" w:color="000000"/>
              <w:bottom w:val="single" w:sz="6" w:space="0" w:color="000000"/>
              <w:right w:val="single" w:sz="6" w:space="0" w:color="000000"/>
            </w:tcBorders>
            <w:vAlign w:val="center"/>
            <w:hideMark/>
          </w:tcPr>
          <w:p w14:paraId="6AAEE39E" w14:textId="77777777" w:rsidR="00BD6645" w:rsidRDefault="00BD6645">
            <w:pPr>
              <w:rPr>
                <w:sz w:val="24"/>
                <w:szCs w:val="24"/>
              </w:rPr>
            </w:pPr>
          </w:p>
        </w:tc>
        <w:tc>
          <w:tcPr>
            <w:tcW w:w="1688"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525F16BD" w14:textId="2AD0FC89" w:rsidR="00BD6645" w:rsidRDefault="00BD6645">
            <w:pPr>
              <w:pStyle w:val="NormalWeb"/>
              <w:spacing w:before="0" w:beforeAutospacing="0" w:after="0" w:afterAutospacing="0"/>
            </w:pPr>
            <w:r>
              <w:rPr>
                <w:rFonts w:ascii="Calibri" w:hAnsi="Calibri" w:cs="Calibri"/>
                <w:color w:val="153D63"/>
                <w:sz w:val="20"/>
                <w:szCs w:val="20"/>
              </w:rPr>
              <w:t>FY 2025 Actual </w:t>
            </w:r>
          </w:p>
        </w:tc>
        <w:tc>
          <w:tcPr>
            <w:tcW w:w="1092"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24F8318B" w14:textId="77777777" w:rsidR="00BD6645" w:rsidRDefault="00BD6645"/>
        </w:tc>
        <w:tc>
          <w:tcPr>
            <w:tcW w:w="108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60917603"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47694D19" w14:textId="77777777" w:rsidR="00BD6645" w:rsidRDefault="00BD6645" w:rsidP="00BD6645"/>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2DBF8329" w14:textId="77777777" w:rsidR="00BD6645" w:rsidRDefault="00BD6645"/>
        </w:tc>
        <w:tc>
          <w:tcPr>
            <w:tcW w:w="2340" w:type="dxa"/>
            <w:tcBorders>
              <w:top w:val="single" w:sz="6" w:space="0" w:color="000000"/>
              <w:left w:val="single" w:sz="6" w:space="0" w:color="000000"/>
              <w:bottom w:val="single" w:sz="6" w:space="0" w:color="000000"/>
              <w:right w:val="single" w:sz="4" w:space="0" w:color="000000"/>
            </w:tcBorders>
            <w:shd w:val="clear" w:color="auto" w:fill="DAE9F7"/>
            <w:tcMar>
              <w:top w:w="0" w:type="dxa"/>
              <w:left w:w="115" w:type="dxa"/>
              <w:bottom w:w="0" w:type="dxa"/>
              <w:right w:w="115" w:type="dxa"/>
            </w:tcMar>
            <w:vAlign w:val="center"/>
            <w:hideMark/>
          </w:tcPr>
          <w:p w14:paraId="271795E3" w14:textId="77777777" w:rsidR="00BD6645" w:rsidRDefault="00BD6645"/>
        </w:tc>
      </w:tr>
      <w:tr w:rsidR="00BD6645" w14:paraId="472AA8AD" w14:textId="77777777" w:rsidTr="00F525B5">
        <w:trPr>
          <w:trHeight w:val="202"/>
        </w:trPr>
        <w:tc>
          <w:tcPr>
            <w:tcW w:w="11700" w:type="dxa"/>
            <w:gridSpan w:val="7"/>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30B5BD44" w14:textId="678B79C1" w:rsidR="00BD6645" w:rsidRDefault="00BD6645" w:rsidP="00BD6645">
            <w:pPr>
              <w:pStyle w:val="NormalWeb"/>
              <w:spacing w:before="0" w:beforeAutospacing="0" w:after="0" w:afterAutospacing="0"/>
            </w:pPr>
            <w:r>
              <w:rPr>
                <w:rFonts w:ascii="Calibri" w:hAnsi="Calibri" w:cs="Calibri"/>
                <w:color w:val="153D63"/>
                <w:sz w:val="22"/>
                <w:szCs w:val="22"/>
              </w:rPr>
              <w:t xml:space="preserve">Measurable Objective </w:t>
            </w:r>
            <w:r>
              <w:rPr>
                <w:rFonts w:ascii="Calibri" w:hAnsi="Calibri" w:cs="Calibri"/>
                <w:b/>
                <w:bCs/>
                <w:color w:val="153D63"/>
                <w:sz w:val="22"/>
                <w:szCs w:val="22"/>
              </w:rPr>
              <w:t>2</w:t>
            </w:r>
            <w:r>
              <w:rPr>
                <w:rFonts w:ascii="Calibri" w:hAnsi="Calibri" w:cs="Calibri"/>
                <w:color w:val="153D63"/>
                <w:sz w:val="22"/>
                <w:szCs w:val="22"/>
              </w:rPr>
              <w:t>:</w:t>
            </w:r>
          </w:p>
        </w:tc>
      </w:tr>
      <w:tr w:rsidR="00BD6645" w14:paraId="57678650" w14:textId="77777777" w:rsidTr="00F525B5">
        <w:trPr>
          <w:trHeight w:val="202"/>
        </w:trPr>
        <w:tc>
          <w:tcPr>
            <w:tcW w:w="2980" w:type="dxa"/>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hideMark/>
          </w:tcPr>
          <w:p w14:paraId="4A95DFEB" w14:textId="765534B1" w:rsidR="00BD6645" w:rsidRDefault="00BD6645">
            <w:pPr>
              <w:pStyle w:val="NormalWeb"/>
              <w:spacing w:before="0" w:beforeAutospacing="0" w:after="0" w:afterAutospacing="0"/>
              <w:jc w:val="center"/>
            </w:pPr>
            <w:r>
              <w:rPr>
                <w:rFonts w:ascii="Calibri" w:hAnsi="Calibri" w:cs="Calibri"/>
                <w:color w:val="000000"/>
                <w:sz w:val="20"/>
                <w:szCs w:val="20"/>
              </w:rPr>
              <w:t>FY 2025</w:t>
            </w:r>
          </w:p>
          <w:p w14:paraId="72BC29DD" w14:textId="77777777" w:rsidR="00BD6645" w:rsidRDefault="00BD6645">
            <w:pPr>
              <w:pStyle w:val="NormalWeb"/>
              <w:spacing w:before="0" w:beforeAutospacing="0" w:after="0" w:afterAutospacing="0"/>
              <w:jc w:val="center"/>
            </w:pPr>
            <w:r>
              <w:rPr>
                <w:rFonts w:ascii="Calibri" w:hAnsi="Calibri" w:cs="Calibri"/>
                <w:color w:val="000000"/>
                <w:sz w:val="20"/>
                <w:szCs w:val="20"/>
              </w:rPr>
              <w:t>Totals</w:t>
            </w:r>
          </w:p>
        </w:tc>
        <w:tc>
          <w:tcPr>
            <w:tcW w:w="1688"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379EE7EA" w14:textId="77777777" w:rsidR="00BD6645" w:rsidRDefault="00BD6645"/>
        </w:tc>
        <w:tc>
          <w:tcPr>
            <w:tcW w:w="1092"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6633D3BF" w14:textId="70E65CFD" w:rsidR="00BD6645" w:rsidRDefault="00BD6645">
            <w:pPr>
              <w:pStyle w:val="NormalWeb"/>
              <w:spacing w:before="0" w:beforeAutospacing="0" w:after="0" w:afterAutospacing="0"/>
              <w:jc w:val="center"/>
            </w:pPr>
            <w:r>
              <w:rPr>
                <w:rFonts w:ascii="Calibri" w:hAnsi="Calibri" w:cs="Calibri"/>
                <w:color w:val="000000"/>
                <w:sz w:val="20"/>
                <w:szCs w:val="20"/>
              </w:rPr>
              <w:t>July - Sept 2024</w:t>
            </w:r>
          </w:p>
        </w:tc>
        <w:tc>
          <w:tcPr>
            <w:tcW w:w="108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6D4F3B1F" w14:textId="77777777" w:rsidR="00BD6645" w:rsidRDefault="00BD6645">
            <w:pPr>
              <w:pStyle w:val="NormalWeb"/>
              <w:spacing w:before="0" w:beforeAutospacing="0" w:after="0" w:afterAutospacing="0"/>
              <w:jc w:val="center"/>
            </w:pPr>
            <w:r>
              <w:rPr>
                <w:rFonts w:ascii="Calibri" w:hAnsi="Calibri" w:cs="Calibri"/>
                <w:color w:val="000000"/>
                <w:sz w:val="20"/>
                <w:szCs w:val="20"/>
              </w:rPr>
              <w:t>Oct - Dec </w:t>
            </w:r>
          </w:p>
          <w:p w14:paraId="139C1451" w14:textId="6195BC37" w:rsidR="00BD6645" w:rsidRDefault="00BD6645">
            <w:pPr>
              <w:pStyle w:val="NormalWeb"/>
              <w:spacing w:before="0" w:beforeAutospacing="0" w:after="0" w:afterAutospacing="0"/>
              <w:jc w:val="center"/>
            </w:pPr>
            <w:r>
              <w:rPr>
                <w:rFonts w:ascii="Calibri" w:hAnsi="Calibri" w:cs="Calibri"/>
                <w:color w:val="000000"/>
                <w:sz w:val="20"/>
                <w:szCs w:val="20"/>
              </w:rPr>
              <w:t>2024</w:t>
            </w:r>
          </w:p>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65C42B3C" w14:textId="0411C4A4" w:rsidR="00BD6645" w:rsidRDefault="00BD6645" w:rsidP="00BD6645">
            <w:pPr>
              <w:pStyle w:val="NormalWeb"/>
              <w:spacing w:before="0" w:beforeAutospacing="0" w:after="0" w:afterAutospacing="0"/>
            </w:pPr>
            <w:r>
              <w:rPr>
                <w:rFonts w:ascii="Calibri" w:hAnsi="Calibri" w:cs="Calibri"/>
                <w:color w:val="000000"/>
                <w:sz w:val="20"/>
                <w:szCs w:val="20"/>
              </w:rPr>
              <w:t>Jan - March 2025</w:t>
            </w:r>
          </w:p>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31BB8566" w14:textId="0E73DB1C" w:rsidR="00BD6645" w:rsidRDefault="00BD6645">
            <w:pPr>
              <w:pStyle w:val="NormalWeb"/>
              <w:spacing w:before="0" w:beforeAutospacing="0" w:after="0" w:afterAutospacing="0"/>
              <w:jc w:val="center"/>
            </w:pPr>
            <w:r>
              <w:rPr>
                <w:rFonts w:ascii="Calibri" w:hAnsi="Calibri" w:cs="Calibri"/>
                <w:color w:val="000000"/>
                <w:sz w:val="20"/>
                <w:szCs w:val="20"/>
              </w:rPr>
              <w:t>April - June 2025</w:t>
            </w:r>
          </w:p>
        </w:tc>
        <w:tc>
          <w:tcPr>
            <w:tcW w:w="2340" w:type="dxa"/>
            <w:tcBorders>
              <w:top w:val="single" w:sz="6" w:space="0" w:color="000000"/>
              <w:left w:val="single" w:sz="6" w:space="0" w:color="000000"/>
              <w:bottom w:val="single" w:sz="6" w:space="0" w:color="000000"/>
              <w:right w:val="single" w:sz="4" w:space="0" w:color="000000"/>
            </w:tcBorders>
            <w:shd w:val="clear" w:color="auto" w:fill="DAE9F7"/>
            <w:tcMar>
              <w:top w:w="0" w:type="dxa"/>
              <w:left w:w="115" w:type="dxa"/>
              <w:bottom w:w="0" w:type="dxa"/>
              <w:right w:w="115" w:type="dxa"/>
            </w:tcMar>
            <w:hideMark/>
          </w:tcPr>
          <w:p w14:paraId="01F9636A" w14:textId="558A84D9" w:rsidR="00BD6645" w:rsidRDefault="00BD6645">
            <w:pPr>
              <w:pStyle w:val="NormalWeb"/>
              <w:spacing w:before="0" w:beforeAutospacing="0" w:after="0" w:afterAutospacing="0"/>
              <w:jc w:val="center"/>
            </w:pPr>
            <w:r>
              <w:rPr>
                <w:rFonts w:ascii="Calibri" w:hAnsi="Calibri" w:cs="Calibri"/>
                <w:color w:val="000000"/>
                <w:sz w:val="20"/>
                <w:szCs w:val="20"/>
              </w:rPr>
              <w:t>FY 2025 Total</w:t>
            </w:r>
          </w:p>
        </w:tc>
      </w:tr>
      <w:tr w:rsidR="00BD6645" w14:paraId="6E547A30" w14:textId="77777777" w:rsidTr="00F525B5">
        <w:trPr>
          <w:trHeight w:val="202"/>
        </w:trPr>
        <w:tc>
          <w:tcPr>
            <w:tcW w:w="2980" w:type="dxa"/>
            <w:vMerge w:val="restart"/>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39989CBB" w14:textId="77777777" w:rsidR="00BD6645" w:rsidRDefault="00BD6645">
            <w:pPr>
              <w:pStyle w:val="NormalWeb"/>
              <w:spacing w:before="0" w:beforeAutospacing="0" w:after="0" w:afterAutospacing="0"/>
              <w:jc w:val="center"/>
            </w:pPr>
            <w:r>
              <w:rPr>
                <w:rFonts w:ascii="Calibri" w:hAnsi="Calibri" w:cs="Calibri"/>
                <w:color w:val="000000"/>
                <w:sz w:val="20"/>
                <w:szCs w:val="20"/>
              </w:rPr>
              <w:t>N/A</w:t>
            </w:r>
          </w:p>
        </w:tc>
        <w:tc>
          <w:tcPr>
            <w:tcW w:w="168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EC19178" w14:textId="3BF7D2EE" w:rsidR="00BD6645" w:rsidRDefault="00BD6645">
            <w:pPr>
              <w:pStyle w:val="NormalWeb"/>
              <w:spacing w:before="0" w:beforeAutospacing="0" w:after="0" w:afterAutospacing="0"/>
            </w:pPr>
            <w:r>
              <w:rPr>
                <w:rFonts w:ascii="Calibri" w:hAnsi="Calibri" w:cs="Calibri"/>
                <w:color w:val="153D63"/>
                <w:sz w:val="20"/>
                <w:szCs w:val="20"/>
              </w:rPr>
              <w:t>FY 2025 Targets </w:t>
            </w:r>
          </w:p>
        </w:tc>
        <w:tc>
          <w:tcPr>
            <w:tcW w:w="10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F672C6" w14:textId="77777777" w:rsidR="00BD6645" w:rsidRDefault="00BD6645"/>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9DE906"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0175E0" w14:textId="77777777" w:rsidR="00BD6645" w:rsidRDefault="00BD6645" w:rsidP="00BD6645"/>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F140565" w14:textId="77777777" w:rsidR="00BD6645" w:rsidRDefault="00BD6645"/>
        </w:tc>
        <w:tc>
          <w:tcPr>
            <w:tcW w:w="234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0E1FA047" w14:textId="77777777" w:rsidR="00BD6645" w:rsidRDefault="00BD6645"/>
        </w:tc>
      </w:tr>
      <w:tr w:rsidR="00BD6645" w14:paraId="1904C117" w14:textId="77777777" w:rsidTr="00F525B5">
        <w:trPr>
          <w:trHeight w:val="202"/>
        </w:trPr>
        <w:tc>
          <w:tcPr>
            <w:tcW w:w="2980" w:type="dxa"/>
            <w:vMerge/>
            <w:tcBorders>
              <w:top w:val="single" w:sz="6" w:space="0" w:color="000000"/>
              <w:left w:val="single" w:sz="4" w:space="0" w:color="000000"/>
              <w:bottom w:val="single" w:sz="6" w:space="0" w:color="000000"/>
              <w:right w:val="single" w:sz="6" w:space="0" w:color="000000"/>
            </w:tcBorders>
            <w:vAlign w:val="center"/>
            <w:hideMark/>
          </w:tcPr>
          <w:p w14:paraId="39E07EB2" w14:textId="77777777" w:rsidR="00BD6645" w:rsidRDefault="00BD6645">
            <w:pPr>
              <w:rPr>
                <w:sz w:val="24"/>
                <w:szCs w:val="24"/>
              </w:rPr>
            </w:pPr>
          </w:p>
        </w:tc>
        <w:tc>
          <w:tcPr>
            <w:tcW w:w="1688"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746944DC" w14:textId="683919CA" w:rsidR="00BD6645" w:rsidRDefault="00BD6645">
            <w:pPr>
              <w:pStyle w:val="NormalWeb"/>
              <w:spacing w:before="0" w:beforeAutospacing="0" w:after="0" w:afterAutospacing="0"/>
            </w:pPr>
            <w:r>
              <w:rPr>
                <w:rFonts w:ascii="Calibri" w:hAnsi="Calibri" w:cs="Calibri"/>
                <w:color w:val="000000"/>
                <w:sz w:val="20"/>
                <w:szCs w:val="20"/>
              </w:rPr>
              <w:t>FY 2025 Actual </w:t>
            </w:r>
          </w:p>
        </w:tc>
        <w:tc>
          <w:tcPr>
            <w:tcW w:w="1092"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05838FBB" w14:textId="77777777" w:rsidR="00BD6645" w:rsidRDefault="00BD6645"/>
        </w:tc>
        <w:tc>
          <w:tcPr>
            <w:tcW w:w="108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232DAA50"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29EB8D70" w14:textId="77777777" w:rsidR="00BD6645" w:rsidRDefault="00BD6645" w:rsidP="00BD6645"/>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4C9DDB60" w14:textId="77777777" w:rsidR="00BD6645" w:rsidRDefault="00BD6645"/>
        </w:tc>
        <w:tc>
          <w:tcPr>
            <w:tcW w:w="2340" w:type="dxa"/>
            <w:tcBorders>
              <w:top w:val="single" w:sz="6" w:space="0" w:color="000000"/>
              <w:left w:val="single" w:sz="6" w:space="0" w:color="000000"/>
              <w:bottom w:val="single" w:sz="6" w:space="0" w:color="000000"/>
              <w:right w:val="single" w:sz="4" w:space="0" w:color="000000"/>
            </w:tcBorders>
            <w:shd w:val="clear" w:color="auto" w:fill="DAE9F7"/>
            <w:tcMar>
              <w:top w:w="0" w:type="dxa"/>
              <w:left w:w="115" w:type="dxa"/>
              <w:bottom w:w="0" w:type="dxa"/>
              <w:right w:w="115" w:type="dxa"/>
            </w:tcMar>
            <w:vAlign w:val="center"/>
            <w:hideMark/>
          </w:tcPr>
          <w:p w14:paraId="5EF5DBF9" w14:textId="77777777" w:rsidR="00BD6645" w:rsidRDefault="00BD6645"/>
        </w:tc>
      </w:tr>
      <w:tr w:rsidR="00BD6645" w14:paraId="24ACCF2D" w14:textId="77777777" w:rsidTr="00F525B5">
        <w:trPr>
          <w:trHeight w:val="202"/>
        </w:trPr>
        <w:tc>
          <w:tcPr>
            <w:tcW w:w="11700" w:type="dxa"/>
            <w:gridSpan w:val="7"/>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66705CD4" w14:textId="6CCAC97C" w:rsidR="00BD6645" w:rsidRDefault="00BD6645" w:rsidP="00BD6645">
            <w:pPr>
              <w:pStyle w:val="NormalWeb"/>
              <w:spacing w:before="0" w:beforeAutospacing="0" w:after="0" w:afterAutospacing="0"/>
            </w:pPr>
            <w:r>
              <w:rPr>
                <w:rFonts w:ascii="Calibri" w:hAnsi="Calibri" w:cs="Calibri"/>
                <w:color w:val="153D63"/>
                <w:sz w:val="22"/>
                <w:szCs w:val="22"/>
              </w:rPr>
              <w:t xml:space="preserve">Measurable Objective </w:t>
            </w:r>
            <w:r>
              <w:rPr>
                <w:rFonts w:ascii="Calibri" w:hAnsi="Calibri" w:cs="Calibri"/>
                <w:b/>
                <w:bCs/>
                <w:color w:val="153D63"/>
                <w:sz w:val="22"/>
                <w:szCs w:val="22"/>
              </w:rPr>
              <w:t>3</w:t>
            </w:r>
            <w:r>
              <w:rPr>
                <w:rFonts w:ascii="Calibri" w:hAnsi="Calibri" w:cs="Calibri"/>
                <w:color w:val="153D63"/>
                <w:sz w:val="22"/>
                <w:szCs w:val="22"/>
              </w:rPr>
              <w:t>:</w:t>
            </w:r>
          </w:p>
          <w:p w14:paraId="7FA62A2C" w14:textId="77777777" w:rsidR="00BD6645" w:rsidRDefault="00BD6645" w:rsidP="00BD6645"/>
        </w:tc>
      </w:tr>
      <w:tr w:rsidR="00BD6645" w14:paraId="54A83C9F" w14:textId="77777777" w:rsidTr="00F525B5">
        <w:trPr>
          <w:trHeight w:val="202"/>
        </w:trPr>
        <w:tc>
          <w:tcPr>
            <w:tcW w:w="2980" w:type="dxa"/>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hideMark/>
          </w:tcPr>
          <w:p w14:paraId="1494A820" w14:textId="07FBAE55" w:rsidR="00BD6645" w:rsidRDefault="00BD6645">
            <w:pPr>
              <w:pStyle w:val="NormalWeb"/>
              <w:spacing w:before="0" w:beforeAutospacing="0" w:after="0" w:afterAutospacing="0"/>
              <w:jc w:val="center"/>
            </w:pPr>
            <w:r>
              <w:rPr>
                <w:rFonts w:ascii="Calibri" w:hAnsi="Calibri" w:cs="Calibri"/>
                <w:color w:val="000000"/>
                <w:sz w:val="20"/>
                <w:szCs w:val="20"/>
              </w:rPr>
              <w:t>FY 2025</w:t>
            </w:r>
          </w:p>
          <w:p w14:paraId="26027EA3" w14:textId="77777777" w:rsidR="00BD6645" w:rsidRDefault="00BD6645">
            <w:pPr>
              <w:pStyle w:val="NormalWeb"/>
              <w:spacing w:before="0" w:beforeAutospacing="0" w:after="0" w:afterAutospacing="0"/>
              <w:jc w:val="center"/>
            </w:pPr>
            <w:r>
              <w:rPr>
                <w:rFonts w:ascii="Calibri" w:hAnsi="Calibri" w:cs="Calibri"/>
                <w:color w:val="000000"/>
                <w:sz w:val="20"/>
                <w:szCs w:val="20"/>
              </w:rPr>
              <w:t>Totals</w:t>
            </w:r>
          </w:p>
        </w:tc>
        <w:tc>
          <w:tcPr>
            <w:tcW w:w="1688"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48C0F0BB" w14:textId="77777777" w:rsidR="00BD6645" w:rsidRDefault="00BD6645"/>
        </w:tc>
        <w:tc>
          <w:tcPr>
            <w:tcW w:w="1092"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2CE014A5" w14:textId="2270E70F" w:rsidR="00BD6645" w:rsidRDefault="00BD6645">
            <w:pPr>
              <w:pStyle w:val="NormalWeb"/>
              <w:spacing w:before="0" w:beforeAutospacing="0" w:after="0" w:afterAutospacing="0"/>
              <w:jc w:val="center"/>
            </w:pPr>
            <w:r>
              <w:rPr>
                <w:rFonts w:ascii="Calibri" w:hAnsi="Calibri" w:cs="Calibri"/>
                <w:color w:val="000000"/>
                <w:sz w:val="20"/>
                <w:szCs w:val="20"/>
              </w:rPr>
              <w:t>July - Sept 2024</w:t>
            </w:r>
          </w:p>
        </w:tc>
        <w:tc>
          <w:tcPr>
            <w:tcW w:w="108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2B84C832" w14:textId="77777777" w:rsidR="00BD6645" w:rsidRDefault="00BD6645">
            <w:pPr>
              <w:pStyle w:val="NormalWeb"/>
              <w:spacing w:before="0" w:beforeAutospacing="0" w:after="0" w:afterAutospacing="0"/>
              <w:jc w:val="center"/>
            </w:pPr>
            <w:r>
              <w:rPr>
                <w:rFonts w:ascii="Calibri" w:hAnsi="Calibri" w:cs="Calibri"/>
                <w:color w:val="000000"/>
                <w:sz w:val="20"/>
                <w:szCs w:val="20"/>
              </w:rPr>
              <w:t>Oct - Dec </w:t>
            </w:r>
          </w:p>
          <w:p w14:paraId="2001003B" w14:textId="65BA9EC4" w:rsidR="00BD6645" w:rsidRDefault="00BD6645">
            <w:pPr>
              <w:pStyle w:val="NormalWeb"/>
              <w:spacing w:before="0" w:beforeAutospacing="0" w:after="0" w:afterAutospacing="0"/>
              <w:jc w:val="center"/>
            </w:pPr>
            <w:r>
              <w:rPr>
                <w:rFonts w:ascii="Calibri" w:hAnsi="Calibri" w:cs="Calibri"/>
                <w:color w:val="000000"/>
                <w:sz w:val="20"/>
                <w:szCs w:val="20"/>
              </w:rPr>
              <w:t>2024</w:t>
            </w:r>
          </w:p>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617297A5" w14:textId="4BB5B93B" w:rsidR="00BD6645" w:rsidRDefault="00BD6645" w:rsidP="00BD6645">
            <w:pPr>
              <w:pStyle w:val="NormalWeb"/>
              <w:spacing w:before="0" w:beforeAutospacing="0" w:after="0" w:afterAutospacing="0"/>
            </w:pPr>
            <w:r>
              <w:rPr>
                <w:rFonts w:ascii="Calibri" w:hAnsi="Calibri" w:cs="Calibri"/>
                <w:color w:val="000000"/>
                <w:sz w:val="20"/>
                <w:szCs w:val="20"/>
              </w:rPr>
              <w:t>Jan - March 2025</w:t>
            </w:r>
          </w:p>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hideMark/>
          </w:tcPr>
          <w:p w14:paraId="04308856" w14:textId="4A65756A" w:rsidR="00BD6645" w:rsidRDefault="00BD6645">
            <w:pPr>
              <w:pStyle w:val="NormalWeb"/>
              <w:spacing w:before="0" w:beforeAutospacing="0" w:after="0" w:afterAutospacing="0"/>
              <w:jc w:val="center"/>
            </w:pPr>
            <w:r>
              <w:rPr>
                <w:rFonts w:ascii="Calibri" w:hAnsi="Calibri" w:cs="Calibri"/>
                <w:color w:val="000000"/>
                <w:sz w:val="20"/>
                <w:szCs w:val="20"/>
              </w:rPr>
              <w:t>April - June 2025</w:t>
            </w:r>
          </w:p>
        </w:tc>
        <w:tc>
          <w:tcPr>
            <w:tcW w:w="2340" w:type="dxa"/>
            <w:tcBorders>
              <w:top w:val="single" w:sz="6" w:space="0" w:color="000000"/>
              <w:left w:val="single" w:sz="6" w:space="0" w:color="000000"/>
              <w:bottom w:val="single" w:sz="6" w:space="0" w:color="000000"/>
              <w:right w:val="single" w:sz="4" w:space="0" w:color="000000"/>
            </w:tcBorders>
            <w:shd w:val="clear" w:color="auto" w:fill="DAE9F7"/>
            <w:tcMar>
              <w:top w:w="0" w:type="dxa"/>
              <w:left w:w="115" w:type="dxa"/>
              <w:bottom w:w="0" w:type="dxa"/>
              <w:right w:w="115" w:type="dxa"/>
            </w:tcMar>
            <w:hideMark/>
          </w:tcPr>
          <w:p w14:paraId="54EAF43A" w14:textId="1F2A6967" w:rsidR="00BD6645" w:rsidRDefault="00BD6645">
            <w:pPr>
              <w:pStyle w:val="NormalWeb"/>
              <w:spacing w:before="0" w:beforeAutospacing="0" w:after="0" w:afterAutospacing="0"/>
              <w:jc w:val="center"/>
            </w:pPr>
            <w:r>
              <w:rPr>
                <w:rFonts w:ascii="Calibri" w:hAnsi="Calibri" w:cs="Calibri"/>
                <w:color w:val="000000"/>
                <w:sz w:val="20"/>
                <w:szCs w:val="20"/>
              </w:rPr>
              <w:t>FY 2025 Total</w:t>
            </w:r>
          </w:p>
        </w:tc>
      </w:tr>
      <w:tr w:rsidR="00BD6645" w14:paraId="03CE21F7" w14:textId="77777777" w:rsidTr="00F525B5">
        <w:trPr>
          <w:trHeight w:val="390"/>
        </w:trPr>
        <w:tc>
          <w:tcPr>
            <w:tcW w:w="2980" w:type="dxa"/>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552A7AA6" w14:textId="77777777" w:rsidR="00BD6645" w:rsidRDefault="00BD6645">
            <w:pPr>
              <w:pStyle w:val="NormalWeb"/>
              <w:spacing w:before="0" w:beforeAutospacing="0" w:after="0" w:afterAutospacing="0"/>
              <w:jc w:val="center"/>
            </w:pPr>
            <w:r>
              <w:rPr>
                <w:rFonts w:ascii="Calibri" w:hAnsi="Calibri" w:cs="Calibri"/>
                <w:color w:val="000000"/>
                <w:sz w:val="20"/>
                <w:szCs w:val="20"/>
              </w:rPr>
              <w:t>N/A</w:t>
            </w:r>
          </w:p>
        </w:tc>
        <w:tc>
          <w:tcPr>
            <w:tcW w:w="168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9B018CE" w14:textId="404AAD9B" w:rsidR="00BD6645" w:rsidRDefault="00BD6645">
            <w:pPr>
              <w:pStyle w:val="NormalWeb"/>
              <w:spacing w:before="0" w:beforeAutospacing="0" w:after="0" w:afterAutospacing="0"/>
            </w:pPr>
            <w:r>
              <w:rPr>
                <w:rFonts w:ascii="Calibri" w:hAnsi="Calibri" w:cs="Calibri"/>
                <w:color w:val="153D63"/>
                <w:sz w:val="20"/>
                <w:szCs w:val="20"/>
              </w:rPr>
              <w:t>FY 2025 Targets </w:t>
            </w:r>
          </w:p>
        </w:tc>
        <w:tc>
          <w:tcPr>
            <w:tcW w:w="109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B48342" w14:textId="77777777" w:rsidR="00BD6645" w:rsidRDefault="00BD6645"/>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F1C4E72"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BFA5298"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D3F4944" w14:textId="77777777" w:rsidR="00BD6645" w:rsidRDefault="00BD6645"/>
        </w:tc>
        <w:tc>
          <w:tcPr>
            <w:tcW w:w="234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1FEA8A73" w14:textId="77777777" w:rsidR="00BD6645" w:rsidRDefault="00BD6645"/>
        </w:tc>
      </w:tr>
      <w:tr w:rsidR="00BD6645" w14:paraId="48B7A34B" w14:textId="77777777" w:rsidTr="00F525B5">
        <w:trPr>
          <w:trHeight w:val="660"/>
        </w:trPr>
        <w:tc>
          <w:tcPr>
            <w:tcW w:w="2980" w:type="dxa"/>
            <w:tcBorders>
              <w:top w:val="single" w:sz="6" w:space="0" w:color="000000"/>
              <w:left w:val="single" w:sz="4" w:space="0" w:color="000000"/>
              <w:bottom w:val="single" w:sz="6" w:space="0" w:color="000000"/>
              <w:right w:val="single" w:sz="6" w:space="0" w:color="000000"/>
            </w:tcBorders>
            <w:shd w:val="clear" w:color="auto" w:fill="C1E4F5"/>
            <w:tcMar>
              <w:top w:w="0" w:type="dxa"/>
              <w:left w:w="115" w:type="dxa"/>
              <w:bottom w:w="0" w:type="dxa"/>
              <w:right w:w="115" w:type="dxa"/>
            </w:tcMar>
            <w:vAlign w:val="center"/>
            <w:hideMark/>
          </w:tcPr>
          <w:p w14:paraId="15F9BF73" w14:textId="77777777" w:rsidR="00BD6645" w:rsidRDefault="00BD6645"/>
        </w:tc>
        <w:tc>
          <w:tcPr>
            <w:tcW w:w="1688"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29325387" w14:textId="00332B7C" w:rsidR="00BD6645" w:rsidRDefault="00BD6645">
            <w:pPr>
              <w:pStyle w:val="NormalWeb"/>
              <w:spacing w:before="0" w:beforeAutospacing="0" w:after="0" w:afterAutospacing="0"/>
            </w:pPr>
            <w:r>
              <w:rPr>
                <w:rFonts w:ascii="Calibri" w:hAnsi="Calibri" w:cs="Calibri"/>
                <w:color w:val="153D63"/>
                <w:sz w:val="20"/>
                <w:szCs w:val="20"/>
              </w:rPr>
              <w:t>FY 2025 Actual </w:t>
            </w:r>
          </w:p>
        </w:tc>
        <w:tc>
          <w:tcPr>
            <w:tcW w:w="1092"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0ABB3717" w14:textId="77777777" w:rsidR="00BD6645" w:rsidRDefault="00BD6645"/>
        </w:tc>
        <w:tc>
          <w:tcPr>
            <w:tcW w:w="108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4B3D270D"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040FF252" w14:textId="77777777" w:rsidR="00BD6645" w:rsidRDefault="00BD6645"/>
        </w:tc>
        <w:tc>
          <w:tcPr>
            <w:tcW w:w="1260" w:type="dxa"/>
            <w:tcBorders>
              <w:top w:val="single" w:sz="6" w:space="0" w:color="000000"/>
              <w:left w:val="single" w:sz="6" w:space="0" w:color="000000"/>
              <w:bottom w:val="single" w:sz="6" w:space="0" w:color="000000"/>
              <w:right w:val="single" w:sz="6" w:space="0" w:color="000000"/>
            </w:tcBorders>
            <w:shd w:val="clear" w:color="auto" w:fill="DAE9F7"/>
            <w:tcMar>
              <w:top w:w="0" w:type="dxa"/>
              <w:left w:w="115" w:type="dxa"/>
              <w:bottom w:w="0" w:type="dxa"/>
              <w:right w:w="115" w:type="dxa"/>
            </w:tcMar>
            <w:vAlign w:val="center"/>
            <w:hideMark/>
          </w:tcPr>
          <w:p w14:paraId="72CFEA09" w14:textId="77777777" w:rsidR="00BD6645" w:rsidRDefault="00BD6645"/>
        </w:tc>
        <w:tc>
          <w:tcPr>
            <w:tcW w:w="2340" w:type="dxa"/>
            <w:tcBorders>
              <w:top w:val="single" w:sz="6" w:space="0" w:color="000000"/>
              <w:left w:val="single" w:sz="6" w:space="0" w:color="000000"/>
              <w:bottom w:val="single" w:sz="6" w:space="0" w:color="000000"/>
              <w:right w:val="single" w:sz="4" w:space="0" w:color="000000"/>
            </w:tcBorders>
            <w:shd w:val="clear" w:color="auto" w:fill="DAE9F7"/>
            <w:tcMar>
              <w:top w:w="0" w:type="dxa"/>
              <w:left w:w="115" w:type="dxa"/>
              <w:bottom w:w="0" w:type="dxa"/>
              <w:right w:w="115" w:type="dxa"/>
            </w:tcMar>
            <w:vAlign w:val="center"/>
            <w:hideMark/>
          </w:tcPr>
          <w:p w14:paraId="2D524897" w14:textId="77777777" w:rsidR="00BD6645" w:rsidRDefault="00BD6645"/>
        </w:tc>
      </w:tr>
      <w:tr w:rsidR="00BD6645" w14:paraId="502203C2" w14:textId="77777777" w:rsidTr="00F525B5">
        <w:trPr>
          <w:trHeight w:val="3135"/>
        </w:trPr>
        <w:tc>
          <w:tcPr>
            <w:tcW w:w="11700" w:type="dxa"/>
            <w:gridSpan w:val="7"/>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4800574D" w14:textId="6BDDF61D" w:rsidR="00BD6645" w:rsidRDefault="00F525B5">
            <w:r>
              <w:t>Performance Measures Narrative:</w:t>
            </w:r>
          </w:p>
        </w:tc>
      </w:tr>
    </w:tbl>
    <w:p w14:paraId="587BACA9" w14:textId="264C29E7" w:rsidR="004D096B" w:rsidRPr="004D096B" w:rsidRDefault="004D096B" w:rsidP="004D096B">
      <w:pPr>
        <w:pStyle w:val="NormalWeb"/>
        <w:spacing w:before="0" w:beforeAutospacing="0" w:after="0" w:afterAutospacing="0"/>
        <w:jc w:val="center"/>
        <w:rPr>
          <w:rFonts w:ascii="Calibri" w:hAnsi="Calibri" w:cs="Calibri"/>
          <w:sz w:val="22"/>
          <w:szCs w:val="22"/>
        </w:rPr>
      </w:pPr>
      <w:r w:rsidRPr="004D096B">
        <w:rPr>
          <w:rFonts w:ascii="Calibri" w:hAnsi="Calibri" w:cs="Calibri"/>
          <w:b/>
          <w:bCs/>
          <w:color w:val="0000FF"/>
          <w:sz w:val="22"/>
          <w:szCs w:val="22"/>
        </w:rPr>
        <w:lastRenderedPageBreak/>
        <w:t>Appendix 1</w:t>
      </w:r>
    </w:p>
    <w:p w14:paraId="40E88FBE" w14:textId="516F4B12" w:rsidR="004D096B" w:rsidRPr="00B70E95" w:rsidRDefault="004D096B" w:rsidP="004D096B">
      <w:pPr>
        <w:pStyle w:val="NormalWeb"/>
        <w:spacing w:before="0" w:beforeAutospacing="0" w:after="0" w:afterAutospacing="0"/>
        <w:rPr>
          <w:rFonts w:ascii="Calibri" w:hAnsi="Calibri" w:cs="Calibri"/>
          <w:i/>
          <w:iCs/>
          <w:color w:val="FF0000"/>
          <w:sz w:val="22"/>
          <w:szCs w:val="22"/>
        </w:rPr>
      </w:pPr>
      <w:r w:rsidRPr="009E4891">
        <w:rPr>
          <w:rFonts w:ascii="Calibri" w:hAnsi="Calibri" w:cs="Calibri"/>
          <w:b/>
          <w:bCs/>
          <w:color w:val="000000"/>
          <w:sz w:val="22"/>
          <w:szCs w:val="22"/>
        </w:rPr>
        <w:t xml:space="preserve">CERTIFIED ASSURANCES (Utah State Funded Grants) </w:t>
      </w:r>
      <w:r w:rsidRPr="009E4891">
        <w:rPr>
          <w:rFonts w:ascii="Calibri" w:hAnsi="Calibri" w:cs="Calibri"/>
          <w:i/>
          <w:iCs/>
          <w:color w:val="000000"/>
          <w:sz w:val="22"/>
          <w:szCs w:val="22"/>
        </w:rPr>
        <w:t>Updated March 2023</w:t>
      </w:r>
      <w:r w:rsidR="00B70E95">
        <w:rPr>
          <w:rFonts w:ascii="Calibri" w:hAnsi="Calibri" w:cs="Calibri"/>
          <w:i/>
          <w:iCs/>
          <w:color w:val="000000"/>
          <w:sz w:val="22"/>
          <w:szCs w:val="22"/>
        </w:rPr>
        <w:t xml:space="preserve"> </w:t>
      </w:r>
    </w:p>
    <w:p w14:paraId="43D008EF" w14:textId="77777777" w:rsidR="004D096B" w:rsidRPr="004D096B" w:rsidRDefault="004D096B" w:rsidP="004D096B">
      <w:pPr>
        <w:pStyle w:val="NormalWeb"/>
        <w:spacing w:before="0" w:beforeAutospacing="0" w:after="0" w:afterAutospacing="0"/>
        <w:rPr>
          <w:rFonts w:ascii="Calibri" w:hAnsi="Calibri" w:cs="Calibri"/>
          <w:sz w:val="22"/>
          <w:szCs w:val="22"/>
        </w:rPr>
      </w:pPr>
    </w:p>
    <w:p w14:paraId="718B635B"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1. The applicant assures that fund accounting, auditing, monitoring, and such evaluation procedures as may be necessary to keep such records as the Utah Commission on Criminal and Juvenile Justice (CCJJ) shall prescribe shall be provided to assure fiscal control, proper management, and efficient disbursement of funds.</w:t>
      </w:r>
    </w:p>
    <w:p w14:paraId="7F90C979" w14:textId="77777777" w:rsidR="004D096B" w:rsidRDefault="004D096B" w:rsidP="004D096B">
      <w:pPr>
        <w:pStyle w:val="NormalWeb"/>
        <w:spacing w:before="0" w:beforeAutospacing="0" w:after="0" w:afterAutospacing="0"/>
        <w:rPr>
          <w:rFonts w:ascii="Calibri" w:hAnsi="Calibri" w:cs="Calibri"/>
          <w:color w:val="000000"/>
          <w:sz w:val="22"/>
          <w:szCs w:val="22"/>
        </w:rPr>
      </w:pPr>
    </w:p>
    <w:p w14:paraId="50F9EB0E" w14:textId="1EF3870D"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2. The applicant assures that it will comply with State of Utah travel rates and policies unless the grantees home agency rates are more restrictive.  Furthermore, the applicant assures that it will have and comply with written policies regarding personnel, the purchasing of supplies and equipment, contractual agreements, etc.  If the grantee is working through a fiduciary agent, the policies of the fiduciary agent become the applicable policies with regard to expending grant funds</w:t>
      </w:r>
      <w:r w:rsidRPr="004D096B">
        <w:rPr>
          <w:rFonts w:ascii="Calibri" w:hAnsi="Calibri" w:cs="Calibri"/>
          <w:b/>
          <w:bCs/>
          <w:color w:val="000000"/>
          <w:sz w:val="22"/>
          <w:szCs w:val="22"/>
        </w:rPr>
        <w:t>*</w:t>
      </w:r>
      <w:r w:rsidRPr="004D096B">
        <w:rPr>
          <w:rFonts w:ascii="Calibri" w:hAnsi="Calibri" w:cs="Calibri"/>
          <w:color w:val="000000"/>
          <w:sz w:val="22"/>
          <w:szCs w:val="22"/>
        </w:rPr>
        <w:t>. If the applicant does not currently have written policies or a fiduciary agent, the general policies adopted by the State of Utah - Department of Finance must be complied with in expending grant funds.  </w:t>
      </w:r>
    </w:p>
    <w:p w14:paraId="166D59A5" w14:textId="77777777" w:rsidR="004D096B" w:rsidRDefault="004D096B" w:rsidP="004D096B">
      <w:pPr>
        <w:pStyle w:val="NormalWeb"/>
        <w:spacing w:before="0" w:beforeAutospacing="0" w:after="0" w:afterAutospacing="0"/>
        <w:rPr>
          <w:rFonts w:ascii="Calibri" w:hAnsi="Calibri" w:cs="Calibri"/>
          <w:color w:val="000000"/>
          <w:sz w:val="22"/>
          <w:szCs w:val="22"/>
        </w:rPr>
      </w:pPr>
    </w:p>
    <w:p w14:paraId="1498D362" w14:textId="708E194C"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See State of Utah Travel Rates:</w:t>
      </w:r>
    </w:p>
    <w:p w14:paraId="45F211F2" w14:textId="660058CB" w:rsidR="004D096B" w:rsidRPr="004D096B" w:rsidRDefault="00000CE5" w:rsidP="004D096B">
      <w:pPr>
        <w:pStyle w:val="NormalWeb"/>
        <w:spacing w:before="0" w:beforeAutospacing="0" w:after="0" w:afterAutospacing="0"/>
        <w:ind w:left="720"/>
        <w:rPr>
          <w:rFonts w:ascii="Calibri" w:hAnsi="Calibri" w:cs="Calibri"/>
          <w:sz w:val="22"/>
          <w:szCs w:val="22"/>
        </w:rPr>
      </w:pPr>
      <w:hyperlink r:id="rId19" w:history="1">
        <w:r w:rsidR="004D096B" w:rsidRPr="00000CE5">
          <w:rPr>
            <w:rStyle w:val="Hyperlink"/>
            <w:rFonts w:ascii="Calibri" w:hAnsi="Calibri" w:cs="Calibri"/>
            <w:sz w:val="22"/>
            <w:szCs w:val="22"/>
          </w:rPr>
          <w:t>https://fleet.utah.gov</w:t>
        </w:r>
      </w:hyperlink>
    </w:p>
    <w:p w14:paraId="72A7455B"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b/>
          <w:bCs/>
          <w:i/>
          <w:iCs/>
          <w:color w:val="000000"/>
          <w:sz w:val="22"/>
          <w:szCs w:val="22"/>
        </w:rPr>
        <w:t>*</w:t>
      </w:r>
      <w:r w:rsidRPr="004D096B">
        <w:rPr>
          <w:rFonts w:ascii="Calibri" w:hAnsi="Calibri" w:cs="Calibri"/>
          <w:i/>
          <w:iCs/>
          <w:color w:val="000000"/>
          <w:sz w:val="22"/>
          <w:szCs w:val="22"/>
        </w:rPr>
        <w:t xml:space="preserve">The only exception to this policy is </w:t>
      </w:r>
      <w:r w:rsidRPr="004D096B">
        <w:rPr>
          <w:rFonts w:ascii="Calibri" w:hAnsi="Calibri" w:cs="Calibri"/>
          <w:b/>
          <w:bCs/>
          <w:i/>
          <w:iCs/>
          <w:color w:val="000000"/>
          <w:sz w:val="22"/>
          <w:szCs w:val="22"/>
        </w:rPr>
        <w:t xml:space="preserve">personnel expenditures </w:t>
      </w:r>
      <w:r w:rsidRPr="004D096B">
        <w:rPr>
          <w:rFonts w:ascii="Calibri" w:hAnsi="Calibri" w:cs="Calibri"/>
          <w:i/>
          <w:iCs/>
          <w:color w:val="000000"/>
          <w:sz w:val="22"/>
          <w:szCs w:val="22"/>
        </w:rPr>
        <w:t xml:space="preserve">when the applicant agency is acting as a fiduciary in a single grant serving two or more independent agencies. According to the Fair Labor Standards Act, personnel costs including </w:t>
      </w:r>
      <w:r w:rsidRPr="004D096B">
        <w:rPr>
          <w:rFonts w:ascii="Calibri" w:hAnsi="Calibri" w:cs="Calibri"/>
          <w:b/>
          <w:bCs/>
          <w:i/>
          <w:iCs/>
          <w:color w:val="000000"/>
          <w:sz w:val="22"/>
          <w:szCs w:val="22"/>
        </w:rPr>
        <w:t>overtime</w:t>
      </w:r>
      <w:r w:rsidRPr="004D096B">
        <w:rPr>
          <w:rFonts w:ascii="Calibri" w:hAnsi="Calibri" w:cs="Calibri"/>
          <w:i/>
          <w:iCs/>
          <w:color w:val="000000"/>
          <w:sz w:val="22"/>
          <w:szCs w:val="22"/>
        </w:rPr>
        <w:t xml:space="preserve"> must be paid according to each individual agency's personnel policies. </w:t>
      </w:r>
    </w:p>
    <w:p w14:paraId="161CA919" w14:textId="77777777" w:rsidR="004D096B" w:rsidRPr="004D096B" w:rsidRDefault="004D096B" w:rsidP="004D096B">
      <w:pPr>
        <w:rPr>
          <w:rFonts w:ascii="Calibri" w:hAnsi="Calibri" w:cs="Calibri"/>
        </w:rPr>
      </w:pPr>
    </w:p>
    <w:p w14:paraId="648FF36E"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3. The applicant certifies that the programs contained in its application meet all requirements, that all the information is correct, that there has been appropriate coordination with affected agencies and that the applicant will comply with all applicable Utah State laws, regulations, and guidelines.</w:t>
      </w:r>
    </w:p>
    <w:p w14:paraId="017AAA84" w14:textId="77777777" w:rsidR="004D096B" w:rsidRPr="004D096B" w:rsidRDefault="004D096B" w:rsidP="004D096B">
      <w:pPr>
        <w:rPr>
          <w:rFonts w:ascii="Calibri" w:hAnsi="Calibri" w:cs="Calibri"/>
        </w:rPr>
      </w:pPr>
    </w:p>
    <w:p w14:paraId="59EC3E7A"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4. The applicant assures that it will comply, and all its contractors will comply, with the nondiscrimination requirements of Title VI of the Civil Rights Act of 1964; Section 504 of the Rehabilitation Act of 1973 as amended; Title IX of the Education Amendments of 1972; the Age Discrimination Act of 1975; the Americans with Disabilities Act of 1990; the Department of Justice Nondiscrimination Regulations 28 CFR Part 42, Subparts C, D, E, and G; and their implementing regulations, 41 CFR Part 60.1 et.seq., as applicable to construction contracts.</w:t>
      </w:r>
    </w:p>
    <w:p w14:paraId="5725B4D3" w14:textId="77777777" w:rsidR="004D096B" w:rsidRPr="004D096B" w:rsidRDefault="004D096B" w:rsidP="004D096B">
      <w:pPr>
        <w:rPr>
          <w:rFonts w:ascii="Calibri" w:hAnsi="Calibri" w:cs="Calibri"/>
        </w:rPr>
      </w:pPr>
    </w:p>
    <w:p w14:paraId="5C96D42C" w14:textId="1CA04DF8"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5. The applicant assures that in the event a Federal or State court or Federal or State administrative agency makes a finding of discrimination after a due process hearing on the grounds of race, color, religion, national origin, </w:t>
      </w:r>
      <w:r w:rsidR="00B70E95" w:rsidRPr="004D096B">
        <w:rPr>
          <w:rFonts w:ascii="Calibri" w:hAnsi="Calibri" w:cs="Calibri"/>
          <w:color w:val="000000"/>
          <w:sz w:val="22"/>
          <w:szCs w:val="22"/>
        </w:rPr>
        <w:t>sex,</w:t>
      </w:r>
      <w:r w:rsidRPr="004D096B">
        <w:rPr>
          <w:rFonts w:ascii="Calibri" w:hAnsi="Calibri" w:cs="Calibri"/>
          <w:color w:val="000000"/>
          <w:sz w:val="22"/>
          <w:szCs w:val="22"/>
        </w:rPr>
        <w:t xml:space="preserve"> or disability against a recipient of funds the recipient will forward a copy of the findings to CCJJ.</w:t>
      </w:r>
    </w:p>
    <w:p w14:paraId="21568DCD" w14:textId="77777777" w:rsidR="004D096B" w:rsidRPr="004D096B" w:rsidRDefault="004D096B" w:rsidP="004D096B">
      <w:pPr>
        <w:rPr>
          <w:rFonts w:ascii="Calibri" w:hAnsi="Calibri" w:cs="Calibri"/>
        </w:rPr>
      </w:pPr>
    </w:p>
    <w:p w14:paraId="108AC7F1"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b/>
          <w:bCs/>
          <w:color w:val="000000"/>
          <w:sz w:val="22"/>
          <w:szCs w:val="22"/>
        </w:rPr>
        <w:t>GRANT CONDITIONS (Utah State Funded Grants)</w:t>
      </w:r>
    </w:p>
    <w:p w14:paraId="3725338E" w14:textId="77777777" w:rsidR="004D096B" w:rsidRPr="004D096B" w:rsidRDefault="004D096B" w:rsidP="004D096B">
      <w:pPr>
        <w:rPr>
          <w:rFonts w:ascii="Calibri" w:hAnsi="Calibri" w:cs="Calibri"/>
        </w:rPr>
      </w:pPr>
    </w:p>
    <w:p w14:paraId="2937A19C"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1. </w:t>
      </w:r>
      <w:r w:rsidRPr="004D096B">
        <w:rPr>
          <w:rFonts w:ascii="Calibri" w:hAnsi="Calibri" w:cs="Calibri"/>
          <w:b/>
          <w:bCs/>
          <w:color w:val="000000"/>
          <w:sz w:val="22"/>
          <w:szCs w:val="22"/>
          <w:u w:val="single"/>
        </w:rPr>
        <w:t>Compensation and Method of Payment.</w:t>
      </w:r>
      <w:r w:rsidRPr="004D096B">
        <w:rPr>
          <w:rFonts w:ascii="Calibri" w:hAnsi="Calibri" w:cs="Calibri"/>
          <w:color w:val="000000"/>
          <w:sz w:val="22"/>
          <w:szCs w:val="22"/>
        </w:rPr>
        <w:t xml:space="preserve">  The Utah Commission on Criminal and Juvenile Justice (CCJJ) will advance or reimburse the grantee, depending on the amount of award, for approved program expenditures as outlined in the grantee's budget. Reimbursement checks will be issued on a monthly or </w:t>
      </w:r>
      <w:r w:rsidRPr="004D096B">
        <w:rPr>
          <w:rFonts w:ascii="Calibri" w:hAnsi="Calibri" w:cs="Calibri"/>
          <w:color w:val="000000"/>
          <w:sz w:val="22"/>
          <w:szCs w:val="22"/>
        </w:rPr>
        <w:lastRenderedPageBreak/>
        <w:t>quarterly basis as financial status reports are submitted and approved unless other payment arrangements have been agreed to by CCJJ.  </w:t>
      </w:r>
    </w:p>
    <w:p w14:paraId="563F9B0A" w14:textId="77777777" w:rsidR="004D096B" w:rsidRPr="004D096B" w:rsidRDefault="004D096B" w:rsidP="004D096B">
      <w:pPr>
        <w:rPr>
          <w:rFonts w:ascii="Calibri" w:hAnsi="Calibri" w:cs="Calibri"/>
        </w:rPr>
      </w:pPr>
    </w:p>
    <w:p w14:paraId="612B9F67"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2. </w:t>
      </w:r>
      <w:r w:rsidRPr="004D096B">
        <w:rPr>
          <w:rFonts w:ascii="Calibri" w:hAnsi="Calibri" w:cs="Calibri"/>
          <w:b/>
          <w:bCs/>
          <w:color w:val="000000"/>
          <w:sz w:val="22"/>
          <w:szCs w:val="22"/>
          <w:u w:val="single"/>
        </w:rPr>
        <w:t>Reports.</w:t>
      </w:r>
      <w:r w:rsidRPr="004D096B">
        <w:rPr>
          <w:rFonts w:ascii="Calibri" w:hAnsi="Calibri" w:cs="Calibri"/>
          <w:color w:val="000000"/>
          <w:sz w:val="22"/>
          <w:szCs w:val="22"/>
        </w:rPr>
        <w:t>  The grantee shall submit such reports as CCJJ may reasonably require, including at least quarterly financial and progress reports, and final financial and narrative reports.  Quarterly financial and progress reports shall be received no later than 30 days after each quarter ends on March 31, June 30, September 30, and December 31. At such a point where grant funds have been accounted for in total, quarterly financial reports will no longer be required, however, narrative reports must continue to be submitted until the end of the grant period.</w:t>
      </w:r>
    </w:p>
    <w:p w14:paraId="618F2B47" w14:textId="77777777" w:rsidR="004D096B" w:rsidRPr="004D096B" w:rsidRDefault="004D096B" w:rsidP="004D096B">
      <w:pPr>
        <w:rPr>
          <w:rFonts w:ascii="Calibri" w:hAnsi="Calibri" w:cs="Calibri"/>
        </w:rPr>
      </w:pPr>
    </w:p>
    <w:p w14:paraId="4C7C1C1B"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3. </w:t>
      </w:r>
      <w:r w:rsidRPr="004D096B">
        <w:rPr>
          <w:rFonts w:ascii="Calibri" w:hAnsi="Calibri" w:cs="Calibri"/>
          <w:b/>
          <w:bCs/>
          <w:color w:val="000000"/>
          <w:sz w:val="22"/>
          <w:szCs w:val="22"/>
          <w:u w:val="single"/>
        </w:rPr>
        <w:t>Audit Reports.</w:t>
      </w:r>
      <w:r w:rsidRPr="004D096B">
        <w:rPr>
          <w:rFonts w:ascii="Calibri" w:hAnsi="Calibri" w:cs="Calibri"/>
          <w:color w:val="000000"/>
          <w:sz w:val="22"/>
          <w:szCs w:val="22"/>
        </w:rPr>
        <w:t>  Grantees who expend more than $500,000 in State and/or Federal funds during a financial fiscal year must have annual examinations in the form of audits. These audits will be submitted to CCJJ with any Management Letters no less than one month after completion of the audit. Local governments have 180 days after the end of their fiscal year to complete their audits while all other grantees have nine months to complete their audit. The audit must conform to OMB Circular A-133 and must contain a schedule of financial assistance. During the audit process, either the grantee or the auditor will send CCJJ a verification letter to confirm the amount of grant funds received.</w:t>
      </w:r>
    </w:p>
    <w:p w14:paraId="504F256E" w14:textId="77777777" w:rsidR="004D096B" w:rsidRPr="004D096B" w:rsidRDefault="004D096B" w:rsidP="004D096B">
      <w:pPr>
        <w:rPr>
          <w:rFonts w:ascii="Calibri" w:hAnsi="Calibri" w:cs="Calibri"/>
        </w:rPr>
      </w:pPr>
    </w:p>
    <w:p w14:paraId="075BBCD7"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4. </w:t>
      </w:r>
      <w:r w:rsidRPr="004D096B">
        <w:rPr>
          <w:rFonts w:ascii="Calibri" w:hAnsi="Calibri" w:cs="Calibri"/>
          <w:b/>
          <w:bCs/>
          <w:color w:val="000000"/>
          <w:sz w:val="22"/>
          <w:szCs w:val="22"/>
          <w:u w:val="single"/>
        </w:rPr>
        <w:t>Utilization and Payment of Funds</w:t>
      </w:r>
      <w:r w:rsidRPr="004D096B">
        <w:rPr>
          <w:rFonts w:ascii="Calibri" w:hAnsi="Calibri" w:cs="Calibri"/>
          <w:b/>
          <w:bCs/>
          <w:color w:val="000000"/>
          <w:sz w:val="22"/>
          <w:szCs w:val="22"/>
        </w:rPr>
        <w:t>.</w:t>
      </w:r>
      <w:r w:rsidRPr="004D096B">
        <w:rPr>
          <w:rFonts w:ascii="Calibri" w:hAnsi="Calibri" w:cs="Calibri"/>
          <w:color w:val="000000"/>
          <w:sz w:val="22"/>
          <w:szCs w:val="22"/>
        </w:rPr>
        <w:t>  Funds awarded are to be expended ONLY for purposes and activities covered in the grantees approved budget. The grantee agrees to return all unexpended State funds provided hereunder to CCJJ within thirty (30) days of termination of the grant. Payments will be adjusted to correct previous overpayment or underpayment and disallowances resulting from audits. </w:t>
      </w:r>
    </w:p>
    <w:p w14:paraId="65682958" w14:textId="77777777" w:rsidR="004D096B" w:rsidRPr="004D096B" w:rsidRDefault="004D096B" w:rsidP="004D096B">
      <w:pPr>
        <w:rPr>
          <w:rFonts w:ascii="Calibri" w:hAnsi="Calibri" w:cs="Calibri"/>
        </w:rPr>
      </w:pPr>
    </w:p>
    <w:p w14:paraId="6806F95F"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5. </w:t>
      </w:r>
      <w:r w:rsidRPr="004D096B">
        <w:rPr>
          <w:rFonts w:ascii="Calibri" w:hAnsi="Calibri" w:cs="Calibri"/>
          <w:b/>
          <w:bCs/>
          <w:color w:val="000000"/>
          <w:sz w:val="22"/>
          <w:szCs w:val="22"/>
          <w:u w:val="single"/>
        </w:rPr>
        <w:t>Expenses Not Allowable.</w:t>
      </w:r>
      <w:r w:rsidRPr="004D096B">
        <w:rPr>
          <w:rFonts w:ascii="Calibri" w:hAnsi="Calibri" w:cs="Calibri"/>
          <w:color w:val="000000"/>
          <w:sz w:val="22"/>
          <w:szCs w:val="22"/>
        </w:rPr>
        <w:t>  Project funds may not be expended for items not part of the approved budget or separately approved by CCJJ. Expenditure of funds in excess of ten percent (10%) of the amount budgeted per budget category will be permitted only with CCJJ's prior written approval. CCJJ will require a refund of grant monies for expenditures made without approval in the budget or by CCJJ.</w:t>
      </w:r>
    </w:p>
    <w:p w14:paraId="44C0C58B" w14:textId="77777777" w:rsidR="004D096B" w:rsidRDefault="004D096B" w:rsidP="004D096B">
      <w:pPr>
        <w:pStyle w:val="NormalWeb"/>
        <w:spacing w:before="0" w:beforeAutospacing="0" w:after="0" w:afterAutospacing="0"/>
        <w:ind w:left="360"/>
        <w:rPr>
          <w:rFonts w:ascii="Calibri" w:hAnsi="Calibri" w:cs="Calibri"/>
          <w:b/>
          <w:bCs/>
          <w:color w:val="000000"/>
          <w:sz w:val="22"/>
          <w:szCs w:val="22"/>
        </w:rPr>
      </w:pPr>
    </w:p>
    <w:p w14:paraId="15CE32FD" w14:textId="7C14CB1B" w:rsidR="004D096B" w:rsidRPr="004D096B" w:rsidRDefault="004D096B" w:rsidP="004D096B">
      <w:pPr>
        <w:pStyle w:val="NormalWeb"/>
        <w:spacing w:before="0" w:beforeAutospacing="0" w:after="0" w:afterAutospacing="0"/>
        <w:ind w:left="360"/>
        <w:rPr>
          <w:rFonts w:ascii="Calibri" w:hAnsi="Calibri" w:cs="Calibri"/>
          <w:sz w:val="22"/>
          <w:szCs w:val="22"/>
        </w:rPr>
      </w:pPr>
      <w:r w:rsidRPr="004D096B">
        <w:rPr>
          <w:rFonts w:ascii="Calibri" w:hAnsi="Calibri" w:cs="Calibri"/>
          <w:b/>
          <w:bCs/>
          <w:color w:val="000000"/>
          <w:sz w:val="22"/>
          <w:szCs w:val="22"/>
        </w:rPr>
        <w:t>Allowable Costs:</w:t>
      </w:r>
    </w:p>
    <w:p w14:paraId="280EED77" w14:textId="749B7F61" w:rsidR="004D096B" w:rsidRPr="004D096B" w:rsidRDefault="004D096B" w:rsidP="004D096B">
      <w:pPr>
        <w:pStyle w:val="ListParagraph"/>
        <w:numPr>
          <w:ilvl w:val="0"/>
          <w:numId w:val="7"/>
        </w:numPr>
        <w:rPr>
          <w:rFonts w:ascii="Calibri" w:hAnsi="Calibri" w:cs="Calibri"/>
          <w:color w:val="000000"/>
        </w:rPr>
      </w:pPr>
      <w:r w:rsidRPr="004D096B">
        <w:rPr>
          <w:rFonts w:ascii="Calibri" w:hAnsi="Calibri" w:cs="Calibri"/>
          <w:b/>
          <w:bCs/>
          <w:color w:val="000000"/>
        </w:rPr>
        <w:t>Personnel and Fringe</w:t>
      </w:r>
      <w:r w:rsidRPr="004D096B">
        <w:rPr>
          <w:rFonts w:ascii="Calibri" w:hAnsi="Calibri" w:cs="Calibri"/>
          <w:color w:val="000000"/>
        </w:rPr>
        <w:t xml:space="preserve"> (salary, benefits, and overtime) - as needed and in direct support of the grant purpose. According to the Fair Labor Standards Act, personnel costs including straight-time and over-time must be paid according to the individuals employing agency personnel policies and procedures. Appropriate billing and reimbursement documentation will be required.</w:t>
      </w:r>
    </w:p>
    <w:p w14:paraId="5FB8BC3B" w14:textId="77777777" w:rsidR="004D096B" w:rsidRPr="004D096B" w:rsidRDefault="004D096B" w:rsidP="004D096B">
      <w:pPr>
        <w:pStyle w:val="NormalWeb"/>
        <w:numPr>
          <w:ilvl w:val="0"/>
          <w:numId w:val="7"/>
        </w:numPr>
        <w:spacing w:before="0" w:beforeAutospacing="0" w:after="0" w:afterAutospacing="0"/>
        <w:textAlignment w:val="baseline"/>
        <w:rPr>
          <w:rFonts w:ascii="Calibri" w:hAnsi="Calibri" w:cs="Calibri"/>
          <w:color w:val="000000"/>
          <w:sz w:val="22"/>
          <w:szCs w:val="22"/>
        </w:rPr>
      </w:pPr>
      <w:r w:rsidRPr="004D096B">
        <w:rPr>
          <w:rFonts w:ascii="Calibri" w:hAnsi="Calibri" w:cs="Calibri"/>
          <w:b/>
          <w:bCs/>
          <w:color w:val="000000"/>
          <w:sz w:val="22"/>
          <w:szCs w:val="22"/>
        </w:rPr>
        <w:t>Consultant/Contract</w:t>
      </w:r>
      <w:r w:rsidRPr="004D096B">
        <w:rPr>
          <w:rFonts w:ascii="Calibri" w:hAnsi="Calibri" w:cs="Calibri"/>
          <w:color w:val="000000"/>
          <w:sz w:val="22"/>
          <w:szCs w:val="22"/>
        </w:rPr>
        <w:t xml:space="preserve"> - fees for individuals providing services to the project not to exceed $450 for an eight (8) hour day. A competitive bid process through proper state or local channels is expected for all consultant/contract requests. Third party contracts must be approved by CCJJ. </w:t>
      </w:r>
    </w:p>
    <w:p w14:paraId="4D1A00A5" w14:textId="77777777" w:rsidR="004D096B" w:rsidRPr="004D096B" w:rsidRDefault="004D096B" w:rsidP="004D096B">
      <w:pPr>
        <w:pStyle w:val="NormalWeb"/>
        <w:numPr>
          <w:ilvl w:val="0"/>
          <w:numId w:val="7"/>
        </w:numPr>
        <w:spacing w:before="0" w:beforeAutospacing="0" w:after="0" w:afterAutospacing="0"/>
        <w:textAlignment w:val="baseline"/>
        <w:rPr>
          <w:rFonts w:ascii="Calibri" w:hAnsi="Calibri" w:cs="Calibri"/>
          <w:color w:val="000000"/>
          <w:sz w:val="22"/>
          <w:szCs w:val="22"/>
        </w:rPr>
      </w:pPr>
      <w:r w:rsidRPr="004D096B">
        <w:rPr>
          <w:rFonts w:ascii="Calibri" w:hAnsi="Calibri" w:cs="Calibri"/>
          <w:b/>
          <w:bCs/>
          <w:color w:val="000000"/>
          <w:sz w:val="22"/>
          <w:szCs w:val="22"/>
        </w:rPr>
        <w:t>Equipment/Supplies and Operating</w:t>
      </w:r>
      <w:r w:rsidRPr="004D096B">
        <w:rPr>
          <w:rFonts w:ascii="Calibri" w:hAnsi="Calibri" w:cs="Calibri"/>
          <w:color w:val="000000"/>
          <w:sz w:val="22"/>
          <w:szCs w:val="22"/>
        </w:rPr>
        <w:t xml:space="preserve"> - items necessary for the successful operation of the proposed project.</w:t>
      </w:r>
    </w:p>
    <w:p w14:paraId="79979247" w14:textId="77777777" w:rsidR="004D096B" w:rsidRPr="004D096B" w:rsidRDefault="004D096B" w:rsidP="004D096B">
      <w:pPr>
        <w:pStyle w:val="NormalWeb"/>
        <w:numPr>
          <w:ilvl w:val="0"/>
          <w:numId w:val="7"/>
        </w:numPr>
        <w:spacing w:before="0" w:beforeAutospacing="0" w:after="0" w:afterAutospacing="0"/>
        <w:textAlignment w:val="baseline"/>
        <w:rPr>
          <w:rFonts w:ascii="Calibri" w:hAnsi="Calibri" w:cs="Calibri"/>
          <w:color w:val="000000"/>
          <w:sz w:val="22"/>
          <w:szCs w:val="22"/>
        </w:rPr>
      </w:pPr>
      <w:r w:rsidRPr="004D096B">
        <w:rPr>
          <w:rFonts w:ascii="Calibri" w:hAnsi="Calibri" w:cs="Calibri"/>
          <w:b/>
          <w:bCs/>
          <w:color w:val="000000"/>
          <w:sz w:val="22"/>
          <w:szCs w:val="22"/>
        </w:rPr>
        <w:t>Travel and Training</w:t>
      </w:r>
      <w:r w:rsidRPr="004D096B">
        <w:rPr>
          <w:rFonts w:ascii="Calibri" w:hAnsi="Calibri" w:cs="Calibri"/>
          <w:color w:val="000000"/>
          <w:sz w:val="22"/>
          <w:szCs w:val="22"/>
        </w:rPr>
        <w:t xml:space="preserve"> - expenses for individuals directly involved in the grant project. Training opportunities should be outlined in detail along with anticipated costs and benefits. </w:t>
      </w:r>
    </w:p>
    <w:p w14:paraId="09263A85" w14:textId="77777777" w:rsidR="004D096B" w:rsidRDefault="004D096B" w:rsidP="004D096B">
      <w:pPr>
        <w:pStyle w:val="NormalWeb"/>
        <w:spacing w:before="0" w:beforeAutospacing="0" w:after="0" w:afterAutospacing="0"/>
        <w:ind w:left="360"/>
        <w:rPr>
          <w:rFonts w:ascii="Calibri" w:hAnsi="Calibri" w:cs="Calibri"/>
          <w:b/>
          <w:bCs/>
          <w:color w:val="000000"/>
          <w:sz w:val="22"/>
          <w:szCs w:val="22"/>
        </w:rPr>
      </w:pPr>
    </w:p>
    <w:p w14:paraId="6A559B9D" w14:textId="77777777" w:rsidR="00000CE5" w:rsidRDefault="00000CE5" w:rsidP="004D096B">
      <w:pPr>
        <w:pStyle w:val="NormalWeb"/>
        <w:spacing w:before="0" w:beforeAutospacing="0" w:after="0" w:afterAutospacing="0"/>
        <w:ind w:left="360"/>
        <w:rPr>
          <w:rFonts w:ascii="Calibri" w:hAnsi="Calibri" w:cs="Calibri"/>
          <w:b/>
          <w:bCs/>
          <w:color w:val="000000"/>
          <w:sz w:val="22"/>
          <w:szCs w:val="22"/>
        </w:rPr>
      </w:pPr>
    </w:p>
    <w:p w14:paraId="345C09C3" w14:textId="77777777" w:rsidR="00000CE5" w:rsidRDefault="00000CE5" w:rsidP="004D096B">
      <w:pPr>
        <w:pStyle w:val="NormalWeb"/>
        <w:spacing w:before="0" w:beforeAutospacing="0" w:after="0" w:afterAutospacing="0"/>
        <w:ind w:left="360"/>
        <w:rPr>
          <w:rFonts w:ascii="Calibri" w:hAnsi="Calibri" w:cs="Calibri"/>
          <w:b/>
          <w:bCs/>
          <w:color w:val="000000"/>
          <w:sz w:val="22"/>
          <w:szCs w:val="22"/>
        </w:rPr>
      </w:pPr>
    </w:p>
    <w:p w14:paraId="52074ED8" w14:textId="77777777" w:rsidR="009E4891" w:rsidRDefault="009E4891" w:rsidP="004D096B">
      <w:pPr>
        <w:pStyle w:val="NormalWeb"/>
        <w:spacing w:before="0" w:beforeAutospacing="0" w:after="0" w:afterAutospacing="0"/>
        <w:ind w:left="360"/>
        <w:rPr>
          <w:rFonts w:ascii="Calibri" w:hAnsi="Calibri" w:cs="Calibri"/>
          <w:b/>
          <w:bCs/>
          <w:color w:val="000000"/>
          <w:sz w:val="22"/>
          <w:szCs w:val="22"/>
        </w:rPr>
      </w:pPr>
    </w:p>
    <w:p w14:paraId="42A9F73E" w14:textId="359FE455" w:rsidR="004D096B" w:rsidRPr="004D096B" w:rsidRDefault="004D096B" w:rsidP="004D096B">
      <w:pPr>
        <w:pStyle w:val="NormalWeb"/>
        <w:spacing w:before="0" w:beforeAutospacing="0" w:after="0" w:afterAutospacing="0"/>
        <w:ind w:left="360"/>
        <w:rPr>
          <w:rFonts w:ascii="Calibri" w:hAnsi="Calibri" w:cs="Calibri"/>
          <w:sz w:val="22"/>
          <w:szCs w:val="22"/>
        </w:rPr>
      </w:pPr>
      <w:r w:rsidRPr="004D096B">
        <w:rPr>
          <w:rFonts w:ascii="Calibri" w:hAnsi="Calibri" w:cs="Calibri"/>
          <w:b/>
          <w:bCs/>
          <w:color w:val="000000"/>
          <w:sz w:val="22"/>
          <w:szCs w:val="22"/>
        </w:rPr>
        <w:lastRenderedPageBreak/>
        <w:t>Unallowable Costs:</w:t>
      </w:r>
    </w:p>
    <w:p w14:paraId="4BE8DBD5" w14:textId="77777777" w:rsidR="004D096B" w:rsidRDefault="004D096B" w:rsidP="008305EA">
      <w:pPr>
        <w:pStyle w:val="ListParagraph"/>
        <w:numPr>
          <w:ilvl w:val="0"/>
          <w:numId w:val="9"/>
        </w:numPr>
        <w:spacing w:after="0"/>
        <w:textAlignment w:val="baseline"/>
        <w:rPr>
          <w:rFonts w:ascii="Calibri" w:hAnsi="Calibri" w:cs="Calibri"/>
          <w:color w:val="000000"/>
        </w:rPr>
      </w:pPr>
      <w:r w:rsidRPr="004D096B">
        <w:rPr>
          <w:rFonts w:ascii="Calibri" w:hAnsi="Calibri" w:cs="Calibri"/>
          <w:color w:val="000000"/>
        </w:rPr>
        <w:t>Any request for reimbursement that does not align with the established financial and operating policies and procedures of the signing lead agency (fiduciary) for this project will not be paid by CCJJ.  </w:t>
      </w:r>
    </w:p>
    <w:p w14:paraId="57C20B70" w14:textId="61065B49" w:rsidR="004D096B" w:rsidRPr="004D096B" w:rsidRDefault="004D096B" w:rsidP="008305EA">
      <w:pPr>
        <w:pStyle w:val="ListParagraph"/>
        <w:numPr>
          <w:ilvl w:val="0"/>
          <w:numId w:val="9"/>
        </w:numPr>
        <w:spacing w:after="0"/>
        <w:textAlignment w:val="baseline"/>
        <w:rPr>
          <w:rFonts w:ascii="Calibri" w:hAnsi="Calibri" w:cs="Calibri"/>
          <w:color w:val="000000"/>
        </w:rPr>
      </w:pPr>
      <w:r w:rsidRPr="004D096B">
        <w:rPr>
          <w:rFonts w:ascii="Calibri" w:hAnsi="Calibri" w:cs="Calibri"/>
          <w:color w:val="000000"/>
        </w:rPr>
        <w:t xml:space="preserve">Supplanting - State funds must be used to supplement existing funds for program activities and </w:t>
      </w:r>
      <w:r w:rsidRPr="004D096B">
        <w:rPr>
          <w:rFonts w:ascii="Calibri" w:hAnsi="Calibri" w:cs="Calibri"/>
          <w:b/>
          <w:bCs/>
          <w:color w:val="000000"/>
        </w:rPr>
        <w:t>not</w:t>
      </w:r>
      <w:r w:rsidRPr="004D096B">
        <w:rPr>
          <w:rFonts w:ascii="Calibri" w:hAnsi="Calibri" w:cs="Calibri"/>
          <w:color w:val="000000"/>
        </w:rPr>
        <w:t xml:space="preserve"> replace those funds that have been appropriated for the same purpose. </w:t>
      </w:r>
    </w:p>
    <w:p w14:paraId="4A3DA26D" w14:textId="3137B774" w:rsidR="004D096B" w:rsidRPr="004D096B" w:rsidRDefault="00000CE5" w:rsidP="004D096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HRT</w:t>
      </w:r>
      <w:r w:rsidR="004D096B" w:rsidRPr="004D096B">
        <w:rPr>
          <w:rFonts w:ascii="Calibri" w:hAnsi="Calibri" w:cs="Calibri"/>
          <w:color w:val="000000"/>
          <w:sz w:val="22"/>
          <w:szCs w:val="22"/>
        </w:rPr>
        <w:t xml:space="preserve"> funds </w:t>
      </w:r>
      <w:r w:rsidR="004D096B" w:rsidRPr="004D096B">
        <w:rPr>
          <w:rFonts w:ascii="Calibri" w:hAnsi="Calibri" w:cs="Calibri"/>
          <w:b/>
          <w:bCs/>
          <w:color w:val="000000"/>
          <w:sz w:val="22"/>
          <w:szCs w:val="22"/>
        </w:rPr>
        <w:t>cannot</w:t>
      </w:r>
      <w:r w:rsidR="004D096B" w:rsidRPr="004D096B">
        <w:rPr>
          <w:rFonts w:ascii="Calibri" w:hAnsi="Calibri" w:cs="Calibri"/>
          <w:color w:val="000000"/>
          <w:sz w:val="22"/>
          <w:szCs w:val="22"/>
        </w:rPr>
        <w:t xml:space="preserve"> be used to purchase </w:t>
      </w:r>
      <w:r w:rsidR="004D096B" w:rsidRPr="004D096B">
        <w:rPr>
          <w:rFonts w:ascii="Calibri" w:hAnsi="Calibri" w:cs="Calibri"/>
          <w:color w:val="000000"/>
          <w:sz w:val="22"/>
          <w:szCs w:val="22"/>
          <w:u w:val="single"/>
        </w:rPr>
        <w:t>land, or for new construction</w:t>
      </w:r>
      <w:r w:rsidR="004D096B" w:rsidRPr="004D096B">
        <w:rPr>
          <w:rFonts w:ascii="Calibri" w:hAnsi="Calibri" w:cs="Calibri"/>
          <w:color w:val="000000"/>
          <w:sz w:val="22"/>
          <w:szCs w:val="22"/>
        </w:rPr>
        <w:t xml:space="preserve"> unless it is a correctional facility. However, remodeling costs may be considered by CCJJ.  </w:t>
      </w:r>
    </w:p>
    <w:p w14:paraId="398D082A" w14:textId="77777777" w:rsidR="004D096B" w:rsidRPr="004D096B" w:rsidRDefault="004D096B" w:rsidP="004D096B">
      <w:pPr>
        <w:pStyle w:val="NormalWeb"/>
        <w:numPr>
          <w:ilvl w:val="0"/>
          <w:numId w:val="9"/>
        </w:numPr>
        <w:spacing w:before="0" w:beforeAutospacing="0" w:after="0" w:afterAutospacing="0"/>
        <w:textAlignment w:val="baseline"/>
        <w:rPr>
          <w:rFonts w:ascii="Calibri" w:hAnsi="Calibri" w:cs="Calibri"/>
          <w:color w:val="000000"/>
          <w:sz w:val="22"/>
          <w:szCs w:val="22"/>
        </w:rPr>
      </w:pPr>
      <w:r w:rsidRPr="004D096B">
        <w:rPr>
          <w:rFonts w:ascii="Calibri" w:hAnsi="Calibri" w:cs="Calibri"/>
          <w:color w:val="000000"/>
          <w:sz w:val="22"/>
          <w:szCs w:val="22"/>
        </w:rPr>
        <w:t xml:space="preserve">The purchase of alcoholic beverages or entertainment of any kind is </w:t>
      </w:r>
      <w:r w:rsidRPr="004D096B">
        <w:rPr>
          <w:rFonts w:ascii="Calibri" w:hAnsi="Calibri" w:cs="Calibri"/>
          <w:color w:val="000000"/>
          <w:sz w:val="22"/>
          <w:szCs w:val="22"/>
          <w:u w:val="single"/>
        </w:rPr>
        <w:t>not permitted</w:t>
      </w:r>
      <w:r w:rsidRPr="004D096B">
        <w:rPr>
          <w:rFonts w:ascii="Calibri" w:hAnsi="Calibri" w:cs="Calibri"/>
          <w:color w:val="000000"/>
          <w:sz w:val="22"/>
          <w:szCs w:val="22"/>
        </w:rPr>
        <w:t xml:space="preserve"> with HRT funding. </w:t>
      </w:r>
    </w:p>
    <w:p w14:paraId="727F018E" w14:textId="3BA8587F" w:rsidR="004D096B" w:rsidRPr="004D096B" w:rsidRDefault="004D096B" w:rsidP="004D096B">
      <w:pPr>
        <w:pStyle w:val="NormalWeb"/>
        <w:numPr>
          <w:ilvl w:val="0"/>
          <w:numId w:val="9"/>
        </w:numPr>
        <w:spacing w:before="0" w:beforeAutospacing="0" w:after="0" w:afterAutospacing="0"/>
        <w:textAlignment w:val="baseline"/>
        <w:rPr>
          <w:rFonts w:ascii="Calibri" w:hAnsi="Calibri" w:cs="Calibri"/>
          <w:color w:val="000000"/>
          <w:sz w:val="22"/>
          <w:szCs w:val="22"/>
        </w:rPr>
      </w:pPr>
      <w:r w:rsidRPr="004D096B">
        <w:rPr>
          <w:rFonts w:ascii="Calibri" w:hAnsi="Calibri" w:cs="Calibri"/>
          <w:color w:val="000000"/>
          <w:sz w:val="22"/>
          <w:szCs w:val="22"/>
        </w:rPr>
        <w:t xml:space="preserve">Utah grant funds cannot be used by subgrantees for indirect costs, direct </w:t>
      </w:r>
      <w:r w:rsidR="00000CE5" w:rsidRPr="004D096B">
        <w:rPr>
          <w:rFonts w:ascii="Calibri" w:hAnsi="Calibri" w:cs="Calibri"/>
          <w:color w:val="000000"/>
          <w:sz w:val="22"/>
          <w:szCs w:val="22"/>
        </w:rPr>
        <w:t>costs,</w:t>
      </w:r>
      <w:r w:rsidRPr="004D096B">
        <w:rPr>
          <w:rFonts w:ascii="Calibri" w:hAnsi="Calibri" w:cs="Calibri"/>
          <w:color w:val="000000"/>
          <w:sz w:val="22"/>
          <w:szCs w:val="22"/>
        </w:rPr>
        <w:t xml:space="preserve"> or administrative funds</w:t>
      </w:r>
      <w:r w:rsidRPr="004D096B">
        <w:rPr>
          <w:rFonts w:ascii="Calibri" w:hAnsi="Calibri" w:cs="Calibri"/>
          <w:i/>
          <w:iCs/>
          <w:color w:val="000000"/>
          <w:sz w:val="22"/>
          <w:szCs w:val="22"/>
        </w:rPr>
        <w:t>.</w:t>
      </w:r>
    </w:p>
    <w:p w14:paraId="0D6B9DAC" w14:textId="77777777" w:rsidR="004D096B" w:rsidRPr="004D096B" w:rsidRDefault="004D096B" w:rsidP="004D096B">
      <w:pPr>
        <w:rPr>
          <w:rFonts w:ascii="Calibri" w:hAnsi="Calibri" w:cs="Calibri"/>
        </w:rPr>
      </w:pPr>
    </w:p>
    <w:p w14:paraId="748C9756"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6. </w:t>
      </w:r>
      <w:r w:rsidRPr="004D096B">
        <w:rPr>
          <w:rFonts w:ascii="Calibri" w:hAnsi="Calibri" w:cs="Calibri"/>
          <w:b/>
          <w:bCs/>
          <w:color w:val="000000"/>
          <w:sz w:val="22"/>
          <w:szCs w:val="22"/>
          <w:u w:val="single"/>
        </w:rPr>
        <w:t>Written Approval of Changes.</w:t>
      </w:r>
      <w:r w:rsidRPr="004D096B">
        <w:rPr>
          <w:rFonts w:ascii="Calibri" w:hAnsi="Calibri" w:cs="Calibri"/>
          <w:color w:val="000000"/>
          <w:sz w:val="22"/>
          <w:szCs w:val="22"/>
        </w:rPr>
        <w:t xml:space="preserve">   Grantees must obtain prior written approval from CCJJ for major program changes. These include (a) changes of substance in program activities, designs, or objectives; (b) changes in the project director or key professional personnel identified in the approved application; (c) changes in the approved project budget as specified in condition 4; (d) budget adjustments in excess of ten percent (10%) of the affected budget category. </w:t>
      </w:r>
    </w:p>
    <w:p w14:paraId="5096C5DD" w14:textId="77777777" w:rsidR="004D096B" w:rsidRPr="004D096B" w:rsidRDefault="004D096B" w:rsidP="004D096B">
      <w:pPr>
        <w:rPr>
          <w:rFonts w:ascii="Calibri" w:hAnsi="Calibri" w:cs="Calibri"/>
        </w:rPr>
      </w:pPr>
    </w:p>
    <w:p w14:paraId="4331806F"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7. </w:t>
      </w:r>
      <w:r w:rsidRPr="004D096B">
        <w:rPr>
          <w:rFonts w:ascii="Calibri" w:hAnsi="Calibri" w:cs="Calibri"/>
          <w:b/>
          <w:bCs/>
          <w:color w:val="000000"/>
          <w:sz w:val="22"/>
          <w:szCs w:val="22"/>
          <w:u w:val="single"/>
        </w:rPr>
        <w:t>Termination of Aid.</w:t>
      </w:r>
      <w:r w:rsidRPr="004D096B">
        <w:rPr>
          <w:rFonts w:ascii="Calibri" w:hAnsi="Calibri" w:cs="Calibri"/>
          <w:color w:val="000000"/>
          <w:sz w:val="22"/>
          <w:szCs w:val="22"/>
        </w:rPr>
        <w:t>  If through any cause the grantee shall fail to substantially fulfill in a timely and proper manner all its obligations, terms, covenants, conditions, or stipulations of the grant agreement, CCJJ shall have the right to terminate the grant agreement or to suspend fund payments by giving written notice to the grantee of such action and specifying the effective date thereof, at least thirty (30) days before the effective date of such action.</w:t>
      </w:r>
    </w:p>
    <w:p w14:paraId="5D18F14C" w14:textId="77777777" w:rsidR="004D096B" w:rsidRPr="004D096B" w:rsidRDefault="004D096B" w:rsidP="004D096B">
      <w:pPr>
        <w:rPr>
          <w:rFonts w:ascii="Calibri" w:hAnsi="Calibri" w:cs="Calibri"/>
        </w:rPr>
      </w:pPr>
    </w:p>
    <w:p w14:paraId="20EDDBAF"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8. </w:t>
      </w:r>
      <w:r w:rsidRPr="004D096B">
        <w:rPr>
          <w:rFonts w:ascii="Calibri" w:hAnsi="Calibri" w:cs="Calibri"/>
          <w:b/>
          <w:bCs/>
          <w:color w:val="000000"/>
          <w:sz w:val="22"/>
          <w:szCs w:val="22"/>
          <w:u w:val="single"/>
        </w:rPr>
        <w:t>Inspection and Audit.</w:t>
      </w:r>
      <w:r w:rsidRPr="004D096B">
        <w:rPr>
          <w:rFonts w:ascii="Calibri" w:hAnsi="Calibri" w:cs="Calibri"/>
          <w:color w:val="000000"/>
          <w:sz w:val="22"/>
          <w:szCs w:val="22"/>
        </w:rPr>
        <w:t>  CCJJ, the Utah State Auditor’s Office, or any of their duly authorized representatives shall have access for purpose of audit and examinations to any books, documents, papers, and records of the grantee, and to relevant books and records of grantees and contractors.</w:t>
      </w:r>
    </w:p>
    <w:p w14:paraId="601191B4" w14:textId="77777777" w:rsidR="004D096B" w:rsidRPr="004D096B" w:rsidRDefault="004D096B" w:rsidP="004D096B">
      <w:pPr>
        <w:rPr>
          <w:rFonts w:ascii="Calibri" w:hAnsi="Calibri" w:cs="Calibri"/>
        </w:rPr>
      </w:pPr>
    </w:p>
    <w:p w14:paraId="1D0F8B06"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9. </w:t>
      </w:r>
      <w:r w:rsidRPr="004D096B">
        <w:rPr>
          <w:rFonts w:ascii="Calibri" w:hAnsi="Calibri" w:cs="Calibri"/>
          <w:b/>
          <w:bCs/>
          <w:color w:val="000000"/>
          <w:sz w:val="22"/>
          <w:szCs w:val="22"/>
          <w:u w:val="single"/>
        </w:rPr>
        <w:t>Maintenance of Records.</w:t>
      </w:r>
      <w:r w:rsidRPr="004D096B">
        <w:rPr>
          <w:rFonts w:ascii="Calibri" w:hAnsi="Calibri" w:cs="Calibri"/>
          <w:color w:val="000000"/>
          <w:sz w:val="22"/>
          <w:szCs w:val="22"/>
        </w:rPr>
        <w:t>  All financial and statistical records, supporting documents, and all other records pertinent to grants or contracts shall be retained for at least three years after completion of the project for purposes of State examinations and audits.</w:t>
      </w:r>
    </w:p>
    <w:p w14:paraId="7855167B" w14:textId="77777777" w:rsidR="004D096B" w:rsidRPr="004D096B" w:rsidRDefault="004D096B" w:rsidP="004D096B">
      <w:pPr>
        <w:rPr>
          <w:rFonts w:ascii="Calibri" w:hAnsi="Calibri" w:cs="Calibri"/>
        </w:rPr>
      </w:pPr>
    </w:p>
    <w:p w14:paraId="734C5A73"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10. </w:t>
      </w:r>
      <w:r w:rsidRPr="004D096B">
        <w:rPr>
          <w:rFonts w:ascii="Calibri" w:hAnsi="Calibri" w:cs="Calibri"/>
          <w:b/>
          <w:bCs/>
          <w:color w:val="000000"/>
          <w:sz w:val="22"/>
          <w:szCs w:val="22"/>
          <w:u w:val="single"/>
        </w:rPr>
        <w:t>Third Party Participation.</w:t>
      </w:r>
      <w:r w:rsidRPr="004D096B">
        <w:rPr>
          <w:rFonts w:ascii="Calibri" w:hAnsi="Calibri" w:cs="Calibri"/>
          <w:color w:val="000000"/>
          <w:sz w:val="22"/>
          <w:szCs w:val="22"/>
        </w:rPr>
        <w:t>  No contract or agreement may be entered into by the grantee for execution of project activities or provision of the services (other than purchase of supplies or standard commercial or maintenance services) which is not incorporated in the approved proposal or approved in advance by CCJJ. Any such arrangement shall provide that the grantee will retain ultimate control and responsibility for the grant project and that the grant project and that the grantee shall be bound by these grant conditions and any other requirements applicable to the grantee in the conduct of the project. CCJJ shall be provided with a copy of all such contracts and agreements entered into by grantees.</w:t>
      </w:r>
    </w:p>
    <w:p w14:paraId="5336F206" w14:textId="77777777" w:rsidR="004D096B" w:rsidRPr="004D096B" w:rsidRDefault="004D096B" w:rsidP="004D096B">
      <w:pPr>
        <w:rPr>
          <w:rFonts w:ascii="Calibri" w:hAnsi="Calibri" w:cs="Calibri"/>
        </w:rPr>
      </w:pPr>
    </w:p>
    <w:p w14:paraId="7DEFC0F1"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lastRenderedPageBreak/>
        <w:t xml:space="preserve">11. </w:t>
      </w:r>
      <w:r w:rsidRPr="004D096B">
        <w:rPr>
          <w:rFonts w:ascii="Calibri" w:hAnsi="Calibri" w:cs="Calibri"/>
          <w:b/>
          <w:bCs/>
          <w:color w:val="000000"/>
          <w:sz w:val="22"/>
          <w:szCs w:val="22"/>
          <w:u w:val="single"/>
        </w:rPr>
        <w:t>Conflict of Interest.</w:t>
      </w:r>
      <w:r w:rsidRPr="004D096B">
        <w:rPr>
          <w:rFonts w:ascii="Calibri" w:hAnsi="Calibri" w:cs="Calibri"/>
          <w:color w:val="000000"/>
          <w:sz w:val="22"/>
          <w:szCs w:val="22"/>
        </w:rPr>
        <w:t>  The grantee covenants that if it is a not-for-profit entity none of its officers, agents, members, or persons owning a "substantial interest" in the entity, is presently, nor during the life of this contract shall be, officers or employees of CCJJ, provided that if such persons are or become officers or employees of CCJJ they must disqualify this application and any future discussions concerning the entity making this application.</w:t>
      </w:r>
    </w:p>
    <w:p w14:paraId="71C9EBE9" w14:textId="77777777" w:rsidR="004D096B" w:rsidRPr="004D096B" w:rsidRDefault="004D096B" w:rsidP="004D096B">
      <w:pPr>
        <w:rPr>
          <w:rFonts w:ascii="Calibri" w:hAnsi="Calibri" w:cs="Calibri"/>
        </w:rPr>
      </w:pPr>
    </w:p>
    <w:p w14:paraId="6A6C4E57" w14:textId="3AF783E8"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12. </w:t>
      </w:r>
      <w:r w:rsidRPr="004D096B">
        <w:rPr>
          <w:rFonts w:ascii="Calibri" w:hAnsi="Calibri" w:cs="Calibri"/>
          <w:b/>
          <w:bCs/>
          <w:color w:val="000000"/>
          <w:sz w:val="22"/>
          <w:szCs w:val="22"/>
          <w:u w:val="single"/>
        </w:rPr>
        <w:t>Project Director.</w:t>
      </w:r>
      <w:r w:rsidRPr="004D096B">
        <w:rPr>
          <w:rFonts w:ascii="Calibri" w:hAnsi="Calibri" w:cs="Calibri"/>
          <w:color w:val="000000"/>
          <w:sz w:val="22"/>
          <w:szCs w:val="22"/>
        </w:rPr>
        <w:t xml:space="preserve">  There shall at all times during the life of the grant agreement be an individual appointed by the grantee as "Project Director". This individual will be responsible for program planning, </w:t>
      </w:r>
      <w:r w:rsidR="00B70E95" w:rsidRPr="004D096B">
        <w:rPr>
          <w:rFonts w:ascii="Calibri" w:hAnsi="Calibri" w:cs="Calibri"/>
          <w:color w:val="000000"/>
          <w:sz w:val="22"/>
          <w:szCs w:val="22"/>
        </w:rPr>
        <w:t>operation,</w:t>
      </w:r>
      <w:r w:rsidRPr="004D096B">
        <w:rPr>
          <w:rFonts w:ascii="Calibri" w:hAnsi="Calibri" w:cs="Calibri"/>
          <w:color w:val="000000"/>
          <w:sz w:val="22"/>
          <w:szCs w:val="22"/>
        </w:rPr>
        <w:t xml:space="preserve"> and administration under the grant agreement. </w:t>
      </w:r>
    </w:p>
    <w:p w14:paraId="580653D1" w14:textId="77777777" w:rsidR="004D096B" w:rsidRPr="004D096B" w:rsidRDefault="004D096B" w:rsidP="004D096B">
      <w:pPr>
        <w:rPr>
          <w:rFonts w:ascii="Calibri" w:hAnsi="Calibri" w:cs="Calibri"/>
        </w:rPr>
      </w:pPr>
    </w:p>
    <w:p w14:paraId="05CA6E91" w14:textId="06D7C881"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13.</w:t>
      </w:r>
      <w:r>
        <w:rPr>
          <w:rStyle w:val="apple-tab-span"/>
          <w:rFonts w:ascii="Calibri" w:eastAsiaTheme="majorEastAsia" w:hAnsi="Calibri" w:cs="Calibri"/>
          <w:color w:val="000000"/>
          <w:sz w:val="22"/>
          <w:szCs w:val="22"/>
        </w:rPr>
        <w:t xml:space="preserve"> </w:t>
      </w:r>
      <w:r w:rsidRPr="004D096B">
        <w:rPr>
          <w:rFonts w:ascii="Calibri" w:hAnsi="Calibri" w:cs="Calibri"/>
          <w:b/>
          <w:bCs/>
          <w:color w:val="000000"/>
          <w:sz w:val="22"/>
          <w:szCs w:val="22"/>
          <w:u w:val="single"/>
        </w:rPr>
        <w:t>Protection of Victims</w:t>
      </w:r>
      <w:r w:rsidRPr="004D096B">
        <w:rPr>
          <w:rFonts w:ascii="Calibri" w:hAnsi="Calibri" w:cs="Calibri"/>
          <w:color w:val="000000"/>
          <w:sz w:val="22"/>
          <w:szCs w:val="22"/>
        </w:rPr>
        <w:t>: </w:t>
      </w:r>
    </w:p>
    <w:p w14:paraId="42006AE5" w14:textId="43D6987E" w:rsidR="004D096B" w:rsidRPr="004D096B" w:rsidRDefault="004D096B" w:rsidP="004D096B">
      <w:pPr>
        <w:pStyle w:val="NormalWeb"/>
        <w:numPr>
          <w:ilvl w:val="0"/>
          <w:numId w:val="13"/>
        </w:numPr>
        <w:spacing w:before="0" w:beforeAutospacing="0" w:after="0" w:afterAutospacing="0"/>
        <w:textAlignment w:val="baseline"/>
        <w:rPr>
          <w:rFonts w:ascii="Calibri" w:hAnsi="Calibri" w:cs="Calibri"/>
          <w:color w:val="000000"/>
          <w:sz w:val="22"/>
          <w:szCs w:val="22"/>
        </w:rPr>
      </w:pPr>
      <w:r w:rsidRPr="004D096B">
        <w:rPr>
          <w:rFonts w:ascii="Calibri" w:hAnsi="Calibri" w:cs="Calibri"/>
          <w:color w:val="000000"/>
          <w:sz w:val="22"/>
          <w:szCs w:val="22"/>
        </w:rPr>
        <w:t>The subgrantee assures that it will not ask or require an adult, youth, or child victim of an alleged sex offense to submit to a polygraph examination or other truth telling device as a condition for proceeding with the investigation of such an offense.  The subgrantee further assures that the refusal of a victim to submit to a polygraph or other truth telling examination shall not prevent the investigation, charging, or prosecution of an alleged sex offense.</w:t>
      </w:r>
    </w:p>
    <w:p w14:paraId="32EE34A8" w14:textId="163087A4" w:rsidR="004D096B" w:rsidRPr="004D096B" w:rsidRDefault="004D096B" w:rsidP="004D096B">
      <w:pPr>
        <w:pStyle w:val="ListParagraph"/>
        <w:numPr>
          <w:ilvl w:val="0"/>
          <w:numId w:val="13"/>
        </w:numPr>
        <w:rPr>
          <w:rFonts w:ascii="Calibri" w:hAnsi="Calibri" w:cs="Calibri"/>
        </w:rPr>
      </w:pPr>
      <w:r w:rsidRPr="004D096B">
        <w:rPr>
          <w:rFonts w:ascii="Calibri" w:hAnsi="Calibri" w:cs="Calibri"/>
          <w:color w:val="000000"/>
        </w:rPr>
        <w:t>The subgrantee assures that it will not require a victim of sexual assault to participate in the criminal justice system or cooperate with law enforcement in order to be provided with a forensic medical exam, or to be reimbursed for charges incurred on account of such an exam.</w:t>
      </w:r>
    </w:p>
    <w:p w14:paraId="3FDD7ABF" w14:textId="77777777" w:rsidR="004D096B" w:rsidRPr="004D096B" w:rsidRDefault="004D096B" w:rsidP="004D096B">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 xml:space="preserve">14. </w:t>
      </w:r>
      <w:r w:rsidRPr="004D096B">
        <w:rPr>
          <w:rFonts w:ascii="Calibri" w:hAnsi="Calibri" w:cs="Calibri"/>
          <w:b/>
          <w:bCs/>
          <w:color w:val="000000"/>
          <w:sz w:val="22"/>
          <w:szCs w:val="22"/>
          <w:u w:val="single"/>
        </w:rPr>
        <w:t>Criminal Penalties.</w:t>
      </w:r>
    </w:p>
    <w:p w14:paraId="2EBAD6C4" w14:textId="17A387A2" w:rsidR="004D096B" w:rsidRPr="004D096B" w:rsidRDefault="004D096B" w:rsidP="004D096B">
      <w:pPr>
        <w:pStyle w:val="NormalWeb"/>
        <w:numPr>
          <w:ilvl w:val="0"/>
          <w:numId w:val="14"/>
        </w:numPr>
        <w:spacing w:before="0" w:beforeAutospacing="0" w:after="0" w:afterAutospacing="0"/>
        <w:rPr>
          <w:rFonts w:ascii="Calibri" w:hAnsi="Calibri" w:cs="Calibri"/>
          <w:sz w:val="22"/>
          <w:szCs w:val="22"/>
        </w:rPr>
      </w:pPr>
      <w:r w:rsidRPr="004D096B">
        <w:rPr>
          <w:rFonts w:ascii="Calibri" w:hAnsi="Calibri" w:cs="Calibri"/>
          <w:color w:val="000000"/>
          <w:sz w:val="22"/>
          <w:szCs w:val="22"/>
        </w:rPr>
        <w:t>Whoever embezzles, willfully misapplies, steals or obtains by fraud or endeavors to embezzle, willfully misapply, steal or obtain by fraud any funds, assets, or property which are the subject of grant or contractor or other form of assistance pursuant to this title, whether received directly or indirectly from the Administration; or whether receives, conceals, or retains such funds, assets, or property to his use or gain, knowing such funds, assets, or property to have been embezzled, willfully misapplied, stolen, or obtained by fraud, shall be fined not more than $5,000 or imprisoned not more than fifteen years, or both. </w:t>
      </w:r>
    </w:p>
    <w:p w14:paraId="0729A294" w14:textId="7544CB6C" w:rsidR="004D096B" w:rsidRPr="004D096B" w:rsidRDefault="004D096B" w:rsidP="000C13B6">
      <w:pPr>
        <w:pStyle w:val="NormalWeb"/>
        <w:numPr>
          <w:ilvl w:val="0"/>
          <w:numId w:val="14"/>
        </w:numPr>
        <w:spacing w:before="0" w:beforeAutospacing="0" w:after="0" w:afterAutospacing="0"/>
        <w:rPr>
          <w:rFonts w:ascii="Calibri" w:hAnsi="Calibri" w:cs="Calibri"/>
          <w:sz w:val="22"/>
          <w:szCs w:val="22"/>
        </w:rPr>
      </w:pPr>
      <w:r w:rsidRPr="004D096B">
        <w:rPr>
          <w:rFonts w:ascii="Calibri" w:hAnsi="Calibri" w:cs="Calibri"/>
          <w:color w:val="000000"/>
          <w:sz w:val="22"/>
          <w:szCs w:val="22"/>
        </w:rPr>
        <w:t>Any person who, having no privilege to do so, knowingly falsifies an application with intent to deceive any person shall be subject to the provisions of Utah Code Ann. § 76-6-504. The signature below certifies that the program proposed in this application meets all the requirements as established by CCJJ and the Utah State Legislature, that all information presented, is correct, that there has been appropriate coordination with affected agencies, and that the applicant will comply with the provisions of all other State laws. By appropriate language incorporated in each grant, grant or other document under which funds are to be disbursed, the authorized official shall assure that the applicable certified assurances and grant conditions will be complied with by their own agency and any other agency with whom they make contracts or agreements.</w:t>
      </w:r>
    </w:p>
    <w:p w14:paraId="03B886CF" w14:textId="77777777" w:rsidR="004D096B" w:rsidRDefault="004D096B" w:rsidP="000C13B6">
      <w:pPr>
        <w:pStyle w:val="NormalWeb"/>
        <w:spacing w:before="0" w:beforeAutospacing="0" w:after="0" w:afterAutospacing="0"/>
        <w:rPr>
          <w:rFonts w:ascii="Calibri" w:hAnsi="Calibri" w:cs="Calibri"/>
          <w:b/>
          <w:bCs/>
          <w:color w:val="000000"/>
          <w:sz w:val="22"/>
          <w:szCs w:val="22"/>
        </w:rPr>
      </w:pPr>
    </w:p>
    <w:p w14:paraId="3678F14B" w14:textId="5728A051" w:rsidR="004D096B" w:rsidRPr="000C13B6"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b/>
          <w:bCs/>
          <w:color w:val="000000"/>
          <w:sz w:val="22"/>
          <w:szCs w:val="22"/>
        </w:rPr>
        <w:t xml:space="preserve">REPORTING REQUIREMENTS FOR NONGOVERNMENTAL NONPROFIT ORGANIZATIONS </w:t>
      </w:r>
      <w:r w:rsidRPr="004D096B">
        <w:rPr>
          <w:rFonts w:ascii="Calibri" w:hAnsi="Calibri" w:cs="Calibri"/>
          <w:smallCaps/>
          <w:color w:val="000000"/>
          <w:sz w:val="22"/>
          <w:szCs w:val="22"/>
        </w:rPr>
        <w:t>(If you are not a nonprofit or NGO, this provision does not apply)</w:t>
      </w:r>
    </w:p>
    <w:p w14:paraId="58CD98B2"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u w:val="single"/>
        </w:rPr>
        <w:t>Definitions</w:t>
      </w:r>
    </w:p>
    <w:p w14:paraId="6267C552"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b/>
          <w:bCs/>
          <w:color w:val="000000"/>
          <w:sz w:val="22"/>
          <w:szCs w:val="22"/>
        </w:rPr>
        <w:t xml:space="preserve">“Federal pass-through money” </w:t>
      </w:r>
      <w:r w:rsidRPr="004D096B">
        <w:rPr>
          <w:rFonts w:ascii="Calibri" w:hAnsi="Calibri" w:cs="Calibri"/>
          <w:color w:val="000000"/>
          <w:sz w:val="22"/>
          <w:szCs w:val="22"/>
        </w:rPr>
        <w:t>means federal money received by a nongovernmental nonprofit organization (NGO) through a subaward or contract from the state or a political subdivision.  “Federal pass-through money” does NOT include federal money received by an NGO as payment for goods or services purchased by the state or political subdivision of the NGO.</w:t>
      </w:r>
    </w:p>
    <w:p w14:paraId="4209C0C4" w14:textId="77777777" w:rsidR="004D096B" w:rsidRPr="004D096B" w:rsidRDefault="004D096B" w:rsidP="000C13B6">
      <w:pPr>
        <w:spacing w:line="240" w:lineRule="auto"/>
        <w:rPr>
          <w:rFonts w:ascii="Calibri" w:hAnsi="Calibri" w:cs="Calibri"/>
        </w:rPr>
      </w:pPr>
    </w:p>
    <w:p w14:paraId="0B7C3E93" w14:textId="1D82887A" w:rsidR="004D096B" w:rsidRDefault="004D096B" w:rsidP="000C13B6">
      <w:pPr>
        <w:pStyle w:val="NormalWeb"/>
        <w:spacing w:before="0" w:beforeAutospacing="0" w:after="0" w:afterAutospacing="0"/>
        <w:rPr>
          <w:rFonts w:ascii="Calibri" w:hAnsi="Calibri" w:cs="Calibri"/>
          <w:color w:val="000000"/>
          <w:sz w:val="22"/>
          <w:szCs w:val="22"/>
        </w:rPr>
      </w:pPr>
      <w:r w:rsidRPr="004D096B">
        <w:rPr>
          <w:rFonts w:ascii="Calibri" w:hAnsi="Calibri" w:cs="Calibri"/>
          <w:b/>
          <w:bCs/>
          <w:color w:val="000000"/>
          <w:sz w:val="22"/>
          <w:szCs w:val="22"/>
        </w:rPr>
        <w:lastRenderedPageBreak/>
        <w:t>“State money”</w:t>
      </w:r>
      <w:r w:rsidRPr="004D096B">
        <w:rPr>
          <w:rFonts w:ascii="Calibri" w:hAnsi="Calibri" w:cs="Calibri"/>
          <w:color w:val="000000"/>
          <w:sz w:val="22"/>
          <w:szCs w:val="22"/>
        </w:rPr>
        <w:t xml:space="preserve"> means money that is owned, held, or administered by a state agency and derived from state fee or tax revenues, including funds awarded directly to the NGO by the state entity or appropriated to a state entity to distribute to an NGO.  “State grant money” does NOT include money to an NGO for the purchase of goods or services based on a contract between a state entity and an NGO that is subject to the state procurement process, nor does it include donations/contributions received by a State entity and passed through to an NGO.</w:t>
      </w:r>
    </w:p>
    <w:p w14:paraId="12006A5C" w14:textId="77777777" w:rsidR="000C13B6" w:rsidRPr="000C13B6" w:rsidRDefault="000C13B6" w:rsidP="000C13B6">
      <w:pPr>
        <w:pStyle w:val="NormalWeb"/>
        <w:spacing w:before="0" w:beforeAutospacing="0" w:after="0" w:afterAutospacing="0"/>
        <w:rPr>
          <w:rFonts w:ascii="Calibri" w:hAnsi="Calibri" w:cs="Calibri"/>
          <w:sz w:val="22"/>
          <w:szCs w:val="22"/>
        </w:rPr>
      </w:pPr>
    </w:p>
    <w:p w14:paraId="38794B98"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b/>
          <w:bCs/>
          <w:color w:val="000000"/>
          <w:sz w:val="22"/>
          <w:szCs w:val="22"/>
        </w:rPr>
        <w:t>“Local money”</w:t>
      </w:r>
      <w:r w:rsidRPr="004D096B">
        <w:rPr>
          <w:rFonts w:ascii="Calibri" w:hAnsi="Calibri" w:cs="Calibri"/>
          <w:color w:val="000000"/>
          <w:sz w:val="22"/>
          <w:szCs w:val="22"/>
        </w:rPr>
        <w:t xml:space="preserve"> means money that is owned, held, or administered by a political subdivision of the state that is derived from fee or tax revenues.  “Local money” does NOT include money received by an NGO as payment for goods and services purchased from the NGO or contributions/donations received by the political subdivision.</w:t>
      </w:r>
    </w:p>
    <w:p w14:paraId="2055D6EB" w14:textId="77777777" w:rsidR="004D096B" w:rsidRPr="004D096B" w:rsidRDefault="004D096B" w:rsidP="000C13B6">
      <w:pPr>
        <w:spacing w:line="240" w:lineRule="auto"/>
        <w:rPr>
          <w:rFonts w:ascii="Calibri" w:hAnsi="Calibri" w:cs="Calibri"/>
        </w:rPr>
      </w:pPr>
    </w:p>
    <w:p w14:paraId="1822C0E7"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b/>
          <w:bCs/>
          <w:color w:val="000000"/>
          <w:sz w:val="22"/>
          <w:szCs w:val="22"/>
          <w:u w:val="single"/>
        </w:rPr>
        <w:t>Legal Requirements</w:t>
      </w:r>
      <w:r w:rsidRPr="004D096B">
        <w:rPr>
          <w:rFonts w:ascii="Calibri" w:hAnsi="Calibri" w:cs="Calibri"/>
          <w:color w:val="000000"/>
          <w:sz w:val="22"/>
          <w:szCs w:val="22"/>
        </w:rPr>
        <w:t xml:space="preserve"> – Utah Code 51-2a-201.5, resulting from S.B. 132, Fiscal Requirements for Local Governments and Nonprofits, which was passed in 2015.</w:t>
      </w:r>
    </w:p>
    <w:p w14:paraId="084F14FE" w14:textId="77777777" w:rsidR="004D096B" w:rsidRPr="004D096B" w:rsidRDefault="004D096B" w:rsidP="000C13B6">
      <w:pPr>
        <w:spacing w:line="240" w:lineRule="auto"/>
        <w:rPr>
          <w:rFonts w:ascii="Calibri" w:hAnsi="Calibri" w:cs="Calibri"/>
        </w:rPr>
      </w:pPr>
    </w:p>
    <w:p w14:paraId="5C4FA0ED" w14:textId="34FD0C29" w:rsidR="004D096B" w:rsidRDefault="004D096B" w:rsidP="000C13B6">
      <w:pPr>
        <w:pStyle w:val="NormalWeb"/>
        <w:spacing w:before="0" w:beforeAutospacing="0" w:after="0" w:afterAutospacing="0"/>
        <w:rPr>
          <w:rFonts w:ascii="Calibri" w:hAnsi="Calibri" w:cs="Calibri"/>
          <w:b/>
          <w:bCs/>
          <w:color w:val="000000"/>
          <w:sz w:val="22"/>
          <w:szCs w:val="22"/>
        </w:rPr>
      </w:pPr>
      <w:r w:rsidRPr="004D096B">
        <w:rPr>
          <w:rFonts w:ascii="Calibri" w:hAnsi="Calibri" w:cs="Calibri"/>
          <w:b/>
          <w:bCs/>
          <w:color w:val="000000"/>
          <w:sz w:val="22"/>
          <w:szCs w:val="22"/>
        </w:rPr>
        <w:t xml:space="preserve">**The type of financial report that is required depends on </w:t>
      </w:r>
      <w:r w:rsidR="00BD6645" w:rsidRPr="004D096B">
        <w:rPr>
          <w:rFonts w:ascii="Calibri" w:hAnsi="Calibri" w:cs="Calibri"/>
          <w:b/>
          <w:bCs/>
          <w:color w:val="000000"/>
          <w:sz w:val="22"/>
          <w:szCs w:val="22"/>
        </w:rPr>
        <w:t>the total</w:t>
      </w:r>
      <w:r w:rsidRPr="004D096B">
        <w:rPr>
          <w:rFonts w:ascii="Calibri" w:hAnsi="Calibri" w:cs="Calibri"/>
          <w:b/>
          <w:bCs/>
          <w:color w:val="000000"/>
          <w:sz w:val="22"/>
          <w:szCs w:val="22"/>
        </w:rPr>
        <w:t xml:space="preserve"> combined amount of federal pass-through, state, and local money received.  See the Utah State Auditor’s website </w:t>
      </w:r>
      <w:hyperlink r:id="rId20" w:history="1">
        <w:r w:rsidRPr="004D096B">
          <w:rPr>
            <w:rStyle w:val="Hyperlink"/>
            <w:rFonts w:ascii="Calibri" w:eastAsiaTheme="majorEastAsia" w:hAnsi="Calibri" w:cs="Calibri"/>
            <w:b/>
            <w:bCs/>
            <w:sz w:val="22"/>
            <w:szCs w:val="22"/>
          </w:rPr>
          <w:t>www.au</w:t>
        </w:r>
        <w:r w:rsidRPr="004D096B">
          <w:rPr>
            <w:rStyle w:val="Hyperlink"/>
            <w:rFonts w:ascii="Calibri" w:eastAsiaTheme="majorEastAsia" w:hAnsi="Calibri" w:cs="Calibri"/>
            <w:b/>
            <w:bCs/>
            <w:sz w:val="22"/>
            <w:szCs w:val="22"/>
          </w:rPr>
          <w:t>d</w:t>
        </w:r>
        <w:r w:rsidRPr="004D096B">
          <w:rPr>
            <w:rStyle w:val="Hyperlink"/>
            <w:rFonts w:ascii="Calibri" w:eastAsiaTheme="majorEastAsia" w:hAnsi="Calibri" w:cs="Calibri"/>
            <w:b/>
            <w:bCs/>
            <w:sz w:val="22"/>
            <w:szCs w:val="22"/>
          </w:rPr>
          <w:t>itor.utah.gov</w:t>
        </w:r>
      </w:hyperlink>
      <w:r w:rsidRPr="004D096B">
        <w:rPr>
          <w:rFonts w:ascii="Calibri" w:hAnsi="Calibri" w:cs="Calibri"/>
          <w:b/>
          <w:bCs/>
          <w:color w:val="000000"/>
          <w:sz w:val="22"/>
          <w:szCs w:val="22"/>
        </w:rPr>
        <w:t xml:space="preserve"> for submission information, FAQs, and information on the type of financial report required. **</w:t>
      </w:r>
    </w:p>
    <w:p w14:paraId="22F1B41C" w14:textId="77777777" w:rsidR="000C13B6" w:rsidRPr="000C13B6" w:rsidRDefault="000C13B6" w:rsidP="000C13B6">
      <w:pPr>
        <w:pStyle w:val="NormalWeb"/>
        <w:spacing w:before="0" w:beforeAutospacing="0" w:after="0" w:afterAutospacing="0"/>
        <w:rPr>
          <w:rFonts w:ascii="Calibri" w:hAnsi="Calibri" w:cs="Calibri"/>
          <w:sz w:val="22"/>
          <w:szCs w:val="22"/>
        </w:rPr>
      </w:pPr>
    </w:p>
    <w:p w14:paraId="75DD844D"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Name of Nonprofit:  __________________________________________________</w:t>
      </w:r>
    </w:p>
    <w:p w14:paraId="4E2986DE"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Nonprofit Address:  __________________________________________________</w:t>
      </w:r>
    </w:p>
    <w:p w14:paraId="2A27C718"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Nonprofit City:  __________________________ Nonprofit Zip Code:  __________</w:t>
      </w:r>
    </w:p>
    <w:p w14:paraId="530DB265"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Name of Authorizing Official:  _______________________________ Title:  _____________________</w:t>
      </w:r>
    </w:p>
    <w:p w14:paraId="4F819BE4"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Authorizing Official Phone Number:  __________________________ Email:  ____________________</w:t>
      </w:r>
    </w:p>
    <w:p w14:paraId="3A465371" w14:textId="77777777" w:rsidR="004D096B" w:rsidRPr="004D096B" w:rsidRDefault="004D096B" w:rsidP="000C13B6">
      <w:pPr>
        <w:pStyle w:val="NormalWeb"/>
        <w:spacing w:before="0" w:beforeAutospacing="0" w:after="0" w:afterAutospacing="0"/>
        <w:rPr>
          <w:rFonts w:ascii="Calibri" w:hAnsi="Calibri" w:cs="Calibri"/>
          <w:sz w:val="22"/>
          <w:szCs w:val="22"/>
        </w:rPr>
      </w:pPr>
      <w:r w:rsidRPr="004D096B">
        <w:rPr>
          <w:rFonts w:ascii="Calibri" w:hAnsi="Calibri" w:cs="Calibri"/>
          <w:color w:val="000000"/>
          <w:sz w:val="22"/>
          <w:szCs w:val="22"/>
        </w:rPr>
        <w:t>Year End for Nonprofit:  □ June 30    □ December 31     □ March 31     □ September 30</w:t>
      </w:r>
    </w:p>
    <w:p w14:paraId="36FBF92F" w14:textId="77777777" w:rsidR="004D096B" w:rsidRDefault="004D096B" w:rsidP="000C13B6">
      <w:pPr>
        <w:pStyle w:val="NormalWeb"/>
        <w:spacing w:before="0" w:beforeAutospacing="0" w:after="0" w:afterAutospacing="0"/>
        <w:rPr>
          <w:rFonts w:ascii="Calibri" w:hAnsi="Calibri" w:cs="Calibri"/>
          <w:color w:val="000000"/>
          <w:sz w:val="22"/>
          <w:szCs w:val="22"/>
        </w:rPr>
      </w:pPr>
      <w:r w:rsidRPr="004D096B">
        <w:rPr>
          <w:rFonts w:ascii="Calibri" w:hAnsi="Calibri" w:cs="Calibri"/>
          <w:color w:val="000000"/>
          <w:sz w:val="22"/>
          <w:szCs w:val="22"/>
        </w:rPr>
        <w:t>____________________________________________________________________________</w:t>
      </w:r>
    </w:p>
    <w:p w14:paraId="19E2789B" w14:textId="77777777" w:rsidR="004D096B" w:rsidRPr="004D096B" w:rsidRDefault="004D096B" w:rsidP="000C13B6">
      <w:pPr>
        <w:pStyle w:val="NormalWeb"/>
        <w:spacing w:before="0" w:beforeAutospacing="0" w:after="0" w:afterAutospacing="0"/>
        <w:rPr>
          <w:rFonts w:ascii="Calibri" w:hAnsi="Calibri" w:cs="Calibri"/>
          <w:sz w:val="22"/>
          <w:szCs w:val="22"/>
        </w:rPr>
      </w:pPr>
    </w:p>
    <w:p w14:paraId="566245A6" w14:textId="77777777" w:rsidR="004D096B" w:rsidRPr="004D096B" w:rsidRDefault="004D096B" w:rsidP="000C13B6">
      <w:pPr>
        <w:spacing w:after="0" w:line="240" w:lineRule="auto"/>
        <w:rPr>
          <w:rFonts w:ascii="Times New Roman" w:eastAsia="Times New Roman" w:hAnsi="Times New Roman" w:cs="Times New Roman"/>
          <w:kern w:val="0"/>
          <w14:ligatures w14:val="none"/>
        </w:rPr>
      </w:pPr>
      <w:r w:rsidRPr="004D096B">
        <w:rPr>
          <w:rFonts w:ascii="Calibri" w:eastAsia="Times New Roman" w:hAnsi="Calibri" w:cs="Calibri"/>
          <w:b/>
          <w:bCs/>
          <w:color w:val="FF0000"/>
          <w:kern w:val="0"/>
          <w14:ligatures w14:val="none"/>
        </w:rPr>
        <w:t xml:space="preserve">SUBGRANTEE ACCEPTANCE OF GRANT ASSURANCES, CONDITIONS, CERTIFICATIONS AND REQUIREMENTS </w:t>
      </w:r>
      <w:r w:rsidRPr="004D096B">
        <w:rPr>
          <w:rFonts w:ascii="Calibri" w:eastAsia="Times New Roman" w:hAnsi="Calibri" w:cs="Calibri"/>
          <w:color w:val="FF0000"/>
          <w:kern w:val="0"/>
          <w14:ligatures w14:val="none"/>
        </w:rPr>
        <w:t>(signing indicates that your agency has reviewed and agrees to comply with each of the grant assurances, conditions, certifications, and requirements in Appendix 1 of this grant application) </w:t>
      </w:r>
    </w:p>
    <w:p w14:paraId="1316C9F3" w14:textId="77777777" w:rsidR="004D096B" w:rsidRPr="004D096B" w:rsidRDefault="004D096B" w:rsidP="000C13B6">
      <w:pPr>
        <w:spacing w:after="240" w:line="240" w:lineRule="auto"/>
        <w:rPr>
          <w:rFonts w:ascii="Times New Roman" w:eastAsia="Times New Roman" w:hAnsi="Times New Roman" w:cs="Times New Roman"/>
          <w:kern w:val="0"/>
          <w14:ligatures w14:val="none"/>
        </w:rPr>
      </w:pPr>
    </w:p>
    <w:p w14:paraId="6C4E1E2E" w14:textId="77777777" w:rsidR="004D096B" w:rsidRPr="004D096B" w:rsidRDefault="004D096B" w:rsidP="000C13B6">
      <w:pPr>
        <w:spacing w:after="0" w:line="240" w:lineRule="auto"/>
        <w:jc w:val="both"/>
        <w:rPr>
          <w:rFonts w:ascii="Times New Roman" w:eastAsia="Times New Roman" w:hAnsi="Times New Roman" w:cs="Times New Roman"/>
          <w:kern w:val="0"/>
          <w14:ligatures w14:val="none"/>
        </w:rPr>
      </w:pPr>
      <w:r w:rsidRPr="004D096B">
        <w:rPr>
          <w:rFonts w:ascii="Calibri" w:eastAsia="Times New Roman" w:hAnsi="Calibri" w:cs="Calibri"/>
          <w:b/>
          <w:bCs/>
          <w:color w:val="FF0000"/>
          <w:kern w:val="0"/>
          <w14:ligatures w14:val="none"/>
        </w:rPr>
        <w:t>Name and Title of Authorized Official:</w:t>
      </w:r>
    </w:p>
    <w:p w14:paraId="0BE8BFAD" w14:textId="77777777" w:rsidR="004D096B" w:rsidRPr="004D096B" w:rsidRDefault="004D096B" w:rsidP="000C13B6">
      <w:pPr>
        <w:spacing w:after="0" w:line="240" w:lineRule="auto"/>
        <w:rPr>
          <w:rFonts w:ascii="Times New Roman" w:eastAsia="Times New Roman" w:hAnsi="Times New Roman" w:cs="Times New Roman"/>
          <w:kern w:val="0"/>
          <w14:ligatures w14:val="none"/>
        </w:rPr>
      </w:pPr>
    </w:p>
    <w:p w14:paraId="7B933F76" w14:textId="5D7F799D" w:rsidR="004D096B" w:rsidRDefault="004D096B" w:rsidP="000C13B6">
      <w:pPr>
        <w:spacing w:after="0" w:line="240" w:lineRule="auto"/>
        <w:rPr>
          <w:rFonts w:ascii="Calibri" w:eastAsia="Times New Roman" w:hAnsi="Calibri" w:cs="Calibri"/>
          <w:b/>
          <w:bCs/>
          <w:color w:val="FF0000"/>
          <w:kern w:val="0"/>
          <w14:ligatures w14:val="none"/>
        </w:rPr>
      </w:pPr>
      <w:r>
        <w:rPr>
          <w:rFonts w:ascii="Calibri" w:eastAsia="Times New Roman" w:hAnsi="Calibri" w:cs="Calibri"/>
          <w:b/>
          <w:bCs/>
          <w:color w:val="FF0000"/>
          <w:kern w:val="0"/>
          <w14:ligatures w14:val="none"/>
        </w:rPr>
        <w:t>____________________________________</w:t>
      </w:r>
      <w:r>
        <w:rPr>
          <w:rFonts w:ascii="Calibri" w:eastAsia="Times New Roman" w:hAnsi="Calibri" w:cs="Calibri"/>
          <w:b/>
          <w:bCs/>
          <w:color w:val="FF0000"/>
          <w:kern w:val="0"/>
          <w14:ligatures w14:val="none"/>
        </w:rPr>
        <w:tab/>
        <w:t>____________________________________________</w:t>
      </w:r>
    </w:p>
    <w:p w14:paraId="29750B08" w14:textId="2B7A18EE" w:rsidR="004D096B" w:rsidRDefault="004D096B" w:rsidP="000C13B6">
      <w:pPr>
        <w:spacing w:after="0" w:line="240" w:lineRule="auto"/>
      </w:pPr>
      <w:r>
        <w:rPr>
          <w:rFonts w:ascii="Calibri" w:eastAsia="Times New Roman" w:hAnsi="Calibri" w:cs="Calibri"/>
          <w:b/>
          <w:bCs/>
          <w:color w:val="FF0000"/>
          <w:kern w:val="0"/>
          <w14:ligatures w14:val="none"/>
        </w:rPr>
        <w:t>Print Name</w:t>
      </w:r>
      <w:r>
        <w:rPr>
          <w:rFonts w:ascii="Calibri" w:eastAsia="Times New Roman" w:hAnsi="Calibri" w:cs="Calibri"/>
          <w:b/>
          <w:bCs/>
          <w:color w:val="FF0000"/>
          <w:kern w:val="0"/>
          <w14:ligatures w14:val="none"/>
        </w:rPr>
        <w:tab/>
      </w:r>
      <w:r>
        <w:rPr>
          <w:rFonts w:ascii="Calibri" w:eastAsia="Times New Roman" w:hAnsi="Calibri" w:cs="Calibri"/>
          <w:b/>
          <w:bCs/>
          <w:color w:val="FF0000"/>
          <w:kern w:val="0"/>
          <w14:ligatures w14:val="none"/>
        </w:rPr>
        <w:tab/>
      </w:r>
      <w:r>
        <w:rPr>
          <w:rFonts w:ascii="Calibri" w:eastAsia="Times New Roman" w:hAnsi="Calibri" w:cs="Calibri"/>
          <w:b/>
          <w:bCs/>
          <w:color w:val="FF0000"/>
          <w:kern w:val="0"/>
          <w14:ligatures w14:val="none"/>
        </w:rPr>
        <w:tab/>
      </w:r>
      <w:r>
        <w:rPr>
          <w:rFonts w:ascii="Calibri" w:eastAsia="Times New Roman" w:hAnsi="Calibri" w:cs="Calibri"/>
          <w:b/>
          <w:bCs/>
          <w:color w:val="FF0000"/>
          <w:kern w:val="0"/>
          <w14:ligatures w14:val="none"/>
        </w:rPr>
        <w:tab/>
      </w:r>
      <w:r>
        <w:rPr>
          <w:rFonts w:ascii="Calibri" w:eastAsia="Times New Roman" w:hAnsi="Calibri" w:cs="Calibri"/>
          <w:b/>
          <w:bCs/>
          <w:color w:val="FF0000"/>
          <w:kern w:val="0"/>
          <w14:ligatures w14:val="none"/>
        </w:rPr>
        <w:tab/>
        <w:t>Print Title</w:t>
      </w:r>
    </w:p>
    <w:p w14:paraId="20BC3A0D" w14:textId="2263DAC9" w:rsidR="00BD6645" w:rsidRDefault="00BD6645" w:rsidP="004D096B">
      <w:pPr>
        <w:spacing w:after="0" w:line="240" w:lineRule="auto"/>
        <w:rPr>
          <w:rFonts w:ascii="Calibri" w:hAnsi="Calibri" w:cs="Calibri"/>
        </w:rPr>
      </w:pPr>
    </w:p>
    <w:p w14:paraId="4F10617B"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252E5146"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3B4D40BF"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7ADB2288"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03348B11"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35884E40"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21735C39"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2B2E225E"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47C280D7" w14:textId="77777777" w:rsidR="009E4891" w:rsidRDefault="009E4891" w:rsidP="00BD6645">
      <w:pPr>
        <w:pStyle w:val="NormalWeb"/>
        <w:spacing w:before="0" w:beforeAutospacing="0" w:after="0" w:afterAutospacing="0"/>
        <w:jc w:val="center"/>
        <w:rPr>
          <w:rFonts w:ascii="Calibri" w:hAnsi="Calibri" w:cs="Calibri"/>
          <w:b/>
          <w:bCs/>
          <w:color w:val="0000FF"/>
          <w:sz w:val="22"/>
          <w:szCs w:val="22"/>
        </w:rPr>
      </w:pPr>
    </w:p>
    <w:p w14:paraId="33F81094" w14:textId="23E949D7" w:rsidR="00BD6645" w:rsidRDefault="00BD6645" w:rsidP="00BD6645">
      <w:pPr>
        <w:pStyle w:val="NormalWeb"/>
        <w:spacing w:before="0" w:beforeAutospacing="0" w:after="0" w:afterAutospacing="0"/>
        <w:jc w:val="center"/>
        <w:rPr>
          <w:rFonts w:ascii="Calibri" w:hAnsi="Calibri" w:cs="Calibri"/>
          <w:b/>
          <w:bCs/>
          <w:color w:val="0000FF"/>
          <w:sz w:val="22"/>
          <w:szCs w:val="22"/>
        </w:rPr>
      </w:pPr>
      <w:r w:rsidRPr="004D096B">
        <w:rPr>
          <w:rFonts w:ascii="Calibri" w:hAnsi="Calibri" w:cs="Calibri"/>
          <w:b/>
          <w:bCs/>
          <w:color w:val="0000FF"/>
          <w:sz w:val="22"/>
          <w:szCs w:val="22"/>
        </w:rPr>
        <w:lastRenderedPageBreak/>
        <w:t xml:space="preserve">Appendix </w:t>
      </w:r>
      <w:r>
        <w:rPr>
          <w:rFonts w:ascii="Calibri" w:hAnsi="Calibri" w:cs="Calibri"/>
          <w:b/>
          <w:bCs/>
          <w:color w:val="0000FF"/>
          <w:sz w:val="22"/>
          <w:szCs w:val="22"/>
        </w:rPr>
        <w:t>2</w:t>
      </w:r>
    </w:p>
    <w:p w14:paraId="6CE03A12" w14:textId="77777777" w:rsidR="00BD6645" w:rsidRDefault="00BD6645" w:rsidP="00BD6645">
      <w:pPr>
        <w:pStyle w:val="NormalWeb"/>
        <w:spacing w:before="0" w:beforeAutospacing="0" w:after="0" w:afterAutospacing="0"/>
        <w:jc w:val="center"/>
        <w:rPr>
          <w:rFonts w:ascii="Calibri" w:hAnsi="Calibri" w:cs="Calibri"/>
          <w:b/>
          <w:bCs/>
          <w:color w:val="000000"/>
          <w:sz w:val="22"/>
          <w:szCs w:val="22"/>
        </w:rPr>
      </w:pPr>
      <w:r w:rsidRPr="00DB5E77">
        <w:rPr>
          <w:rFonts w:ascii="Calibri" w:hAnsi="Calibri" w:cs="Calibri"/>
          <w:b/>
          <w:bCs/>
          <w:color w:val="000000"/>
          <w:sz w:val="22"/>
          <w:szCs w:val="22"/>
        </w:rPr>
        <w:t>Utah Standards of Care for Rape Crisis Programs </w:t>
      </w:r>
    </w:p>
    <w:p w14:paraId="7120C663" w14:textId="77777777" w:rsidR="00BD6645" w:rsidRPr="00DB5E77" w:rsidRDefault="00BD6645" w:rsidP="00BD6645">
      <w:pPr>
        <w:pStyle w:val="NormalWeb"/>
        <w:spacing w:before="0" w:beforeAutospacing="0" w:after="0" w:afterAutospacing="0"/>
        <w:rPr>
          <w:rFonts w:ascii="Calibri" w:hAnsi="Calibri" w:cs="Calibri"/>
          <w:sz w:val="22"/>
          <w:szCs w:val="22"/>
        </w:rPr>
      </w:pPr>
      <w:r w:rsidRPr="00DB5E77">
        <w:rPr>
          <w:rFonts w:ascii="Calibri" w:hAnsi="Calibri" w:cs="Calibri"/>
          <w:b/>
          <w:bCs/>
          <w:color w:val="202124"/>
          <w:sz w:val="22"/>
          <w:szCs w:val="22"/>
        </w:rPr>
        <w:t>Definition of a Rape Crisis Center</w:t>
      </w:r>
      <w:r w:rsidRPr="00DB5E77">
        <w:rPr>
          <w:rFonts w:ascii="Calibri" w:hAnsi="Calibri" w:cs="Calibri"/>
          <w:color w:val="202124"/>
          <w:sz w:val="22"/>
          <w:szCs w:val="22"/>
        </w:rPr>
        <w:t>: </w:t>
      </w:r>
    </w:p>
    <w:p w14:paraId="1167BBEE" w14:textId="77777777" w:rsidR="00BD6645" w:rsidRPr="00DB5E77" w:rsidRDefault="00BD6645" w:rsidP="00BD6645">
      <w:pPr>
        <w:pStyle w:val="NormalWeb"/>
        <w:spacing w:before="98" w:beforeAutospacing="0" w:after="0" w:afterAutospacing="0"/>
        <w:ind w:right="10" w:firstLine="25"/>
        <w:rPr>
          <w:rFonts w:ascii="Calibri" w:hAnsi="Calibri" w:cs="Calibri"/>
          <w:sz w:val="22"/>
          <w:szCs w:val="22"/>
        </w:rPr>
      </w:pPr>
      <w:r w:rsidRPr="00DB5E77">
        <w:rPr>
          <w:rFonts w:ascii="Calibri" w:hAnsi="Calibri" w:cs="Calibri"/>
          <w:color w:val="202124"/>
          <w:sz w:val="22"/>
          <w:szCs w:val="22"/>
        </w:rPr>
        <w:t>Rape crisis centers are community-based non-for-profit agencies whose major purpose is providing advocacy and support services to sexual violence survivors. They may be co-located with a domestic violence shelter. </w:t>
      </w:r>
    </w:p>
    <w:p w14:paraId="53A14598" w14:textId="77777777" w:rsidR="00BD6645" w:rsidRPr="00DB5E77" w:rsidRDefault="00BD6645" w:rsidP="00BD6645">
      <w:pPr>
        <w:pStyle w:val="NormalWeb"/>
        <w:spacing w:before="0" w:beforeAutospacing="0" w:after="0" w:afterAutospacing="0"/>
        <w:ind w:left="147"/>
        <w:rPr>
          <w:rFonts w:ascii="Calibri" w:hAnsi="Calibri" w:cs="Calibri"/>
          <w:sz w:val="22"/>
          <w:szCs w:val="22"/>
        </w:rPr>
      </w:pPr>
      <w:r w:rsidRPr="00DB5E77">
        <w:rPr>
          <w:rFonts w:ascii="Calibri" w:hAnsi="Calibri" w:cs="Calibri"/>
          <w:b/>
          <w:bCs/>
          <w:i/>
          <w:iCs/>
          <w:color w:val="202124"/>
          <w:sz w:val="22"/>
          <w:szCs w:val="22"/>
        </w:rPr>
        <w:t>1. 24 HOUR CRISIS HOTLINE CRITERIA </w:t>
      </w:r>
    </w:p>
    <w:p w14:paraId="6CF7B188" w14:textId="5BCDA8E4" w:rsidR="00BD6645" w:rsidRPr="00DB5E77" w:rsidRDefault="00BD6645" w:rsidP="00BD6645">
      <w:pPr>
        <w:pStyle w:val="NormalWeb"/>
        <w:spacing w:before="0" w:beforeAutospacing="0" w:after="0" w:afterAutospacing="0"/>
        <w:ind w:left="677" w:right="892"/>
        <w:rPr>
          <w:rFonts w:ascii="Calibri" w:hAnsi="Calibri" w:cs="Calibri"/>
          <w:sz w:val="22"/>
          <w:szCs w:val="22"/>
        </w:rPr>
      </w:pPr>
      <w:r w:rsidRPr="00DB5E77">
        <w:rPr>
          <w:rFonts w:ascii="Calibri" w:hAnsi="Calibri" w:cs="Calibri"/>
          <w:i/>
          <w:iCs/>
          <w:color w:val="202124"/>
          <w:sz w:val="22"/>
          <w:szCs w:val="22"/>
        </w:rPr>
        <w:t>1.1. The Rape Crisis Center must maintain a 24-Hour Crisis Hotline for survivors of sexual violence to provide immediate, confidential, </w:t>
      </w:r>
    </w:p>
    <w:p w14:paraId="75629C06" w14:textId="77777777" w:rsidR="00BD6645" w:rsidRPr="00DB5E77" w:rsidRDefault="00BD6645" w:rsidP="00BD6645">
      <w:pPr>
        <w:pStyle w:val="NormalWeb"/>
        <w:spacing w:before="0" w:beforeAutospacing="0" w:after="0" w:afterAutospacing="0"/>
        <w:rPr>
          <w:rFonts w:ascii="Calibri" w:hAnsi="Calibri" w:cs="Calibri"/>
          <w:sz w:val="22"/>
          <w:szCs w:val="22"/>
        </w:rPr>
      </w:pPr>
      <w:r w:rsidRPr="00DB5E77">
        <w:rPr>
          <w:rFonts w:ascii="Calibri" w:hAnsi="Calibri" w:cs="Calibri"/>
          <w:i/>
          <w:iCs/>
          <w:color w:val="202124"/>
          <w:sz w:val="22"/>
          <w:szCs w:val="22"/>
        </w:rPr>
        <w:t>non-judgmental support, crisis intervention, information and </w:t>
      </w:r>
    </w:p>
    <w:p w14:paraId="6308887D" w14:textId="77777777" w:rsidR="00BD6645" w:rsidRPr="00DB5E77" w:rsidRDefault="00BD6645" w:rsidP="00BD6645">
      <w:pPr>
        <w:pStyle w:val="NormalWeb"/>
        <w:spacing w:before="0" w:beforeAutospacing="0" w:after="0" w:afterAutospacing="0"/>
        <w:ind w:left="1424"/>
        <w:rPr>
          <w:rFonts w:ascii="Calibri" w:hAnsi="Calibri" w:cs="Calibri"/>
          <w:sz w:val="22"/>
          <w:szCs w:val="22"/>
        </w:rPr>
      </w:pPr>
      <w:r w:rsidRPr="00DB5E77">
        <w:rPr>
          <w:rFonts w:ascii="Calibri" w:hAnsi="Calibri" w:cs="Calibri"/>
          <w:i/>
          <w:iCs/>
          <w:color w:val="202124"/>
          <w:sz w:val="22"/>
          <w:szCs w:val="22"/>
        </w:rPr>
        <w:t>referrals. </w:t>
      </w:r>
    </w:p>
    <w:p w14:paraId="59691C6B" w14:textId="7941532B" w:rsidR="00BD6645" w:rsidRPr="00DB5E77" w:rsidRDefault="00BD6645" w:rsidP="00BD6645">
      <w:pPr>
        <w:pStyle w:val="NormalWeb"/>
        <w:spacing w:before="0" w:beforeAutospacing="0" w:after="0" w:afterAutospacing="0"/>
        <w:ind w:left="677" w:right="415"/>
        <w:rPr>
          <w:rFonts w:ascii="Calibri" w:hAnsi="Calibri" w:cs="Calibri"/>
          <w:sz w:val="22"/>
          <w:szCs w:val="22"/>
        </w:rPr>
      </w:pPr>
      <w:r w:rsidRPr="00DB5E77">
        <w:rPr>
          <w:rFonts w:ascii="Calibri" w:hAnsi="Calibri" w:cs="Calibri"/>
          <w:i/>
          <w:iCs/>
          <w:color w:val="202124"/>
          <w:sz w:val="22"/>
          <w:szCs w:val="22"/>
        </w:rPr>
        <w:t>1.2. A 24-Hour Crisis Hotline means a telephone line answered 24 hours a day, 7 days a week by trained Rape Crisis Center staff/volunteers. </w:t>
      </w:r>
    </w:p>
    <w:p w14:paraId="30741C20" w14:textId="77777777" w:rsidR="00BD6645" w:rsidRPr="00DB5E77" w:rsidRDefault="00BD6645" w:rsidP="00BD6645">
      <w:pPr>
        <w:pStyle w:val="NormalWeb"/>
        <w:spacing w:before="0" w:beforeAutospacing="0" w:after="0" w:afterAutospacing="0"/>
        <w:ind w:left="677" w:right="231" w:hanging="756"/>
        <w:rPr>
          <w:rFonts w:ascii="Calibri" w:hAnsi="Calibri" w:cs="Calibri"/>
          <w:sz w:val="22"/>
          <w:szCs w:val="22"/>
        </w:rPr>
      </w:pPr>
      <w:r w:rsidRPr="00DB5E77">
        <w:rPr>
          <w:rFonts w:ascii="Calibri" w:hAnsi="Calibri" w:cs="Calibri"/>
          <w:i/>
          <w:iCs/>
          <w:color w:val="202124"/>
          <w:sz w:val="22"/>
          <w:szCs w:val="22"/>
        </w:rPr>
        <w:t>1.3. The Hotline number must be accessible to the public via the Rape Crisis Center’s website and in public directories that cover the Rape Crisis Center’s service area, if available. </w:t>
      </w:r>
    </w:p>
    <w:p w14:paraId="7167B6A3" w14:textId="0CB2128C" w:rsidR="00BD6645" w:rsidRPr="00DB5E77" w:rsidRDefault="00BD6645" w:rsidP="00BD6645">
      <w:pPr>
        <w:pStyle w:val="NormalWeb"/>
        <w:spacing w:before="0" w:beforeAutospacing="0" w:after="0" w:afterAutospacing="0"/>
        <w:ind w:left="677" w:right="47" w:hanging="746"/>
        <w:rPr>
          <w:rFonts w:ascii="Calibri" w:hAnsi="Calibri" w:cs="Calibri"/>
          <w:sz w:val="22"/>
          <w:szCs w:val="22"/>
        </w:rPr>
      </w:pPr>
      <w:r w:rsidRPr="00DB5E77">
        <w:rPr>
          <w:rFonts w:ascii="Calibri" w:hAnsi="Calibri" w:cs="Calibri"/>
          <w:i/>
          <w:iCs/>
          <w:color w:val="202124"/>
          <w:sz w:val="22"/>
          <w:szCs w:val="22"/>
        </w:rPr>
        <w:t>1.4. Where advertised, the Hotline indicates 24-hour availability and specifies ‘sexual assault’ or indicates the hotline provides assistance to survivors of sexual assault. </w:t>
      </w:r>
    </w:p>
    <w:p w14:paraId="32D68234" w14:textId="00A19017" w:rsidR="00BD6645" w:rsidRPr="00DB5E77" w:rsidRDefault="00BD6645" w:rsidP="00BD6645">
      <w:pPr>
        <w:pStyle w:val="NormalWeb"/>
        <w:spacing w:before="0" w:beforeAutospacing="0" w:after="0" w:afterAutospacing="0"/>
        <w:ind w:left="677" w:right="217"/>
        <w:rPr>
          <w:rFonts w:ascii="Calibri" w:hAnsi="Calibri" w:cs="Calibri"/>
          <w:sz w:val="22"/>
          <w:szCs w:val="22"/>
        </w:rPr>
      </w:pPr>
      <w:r w:rsidRPr="00DB5E77">
        <w:rPr>
          <w:rFonts w:ascii="Calibri" w:hAnsi="Calibri" w:cs="Calibri"/>
          <w:i/>
          <w:iCs/>
          <w:color w:val="202124"/>
          <w:sz w:val="22"/>
          <w:szCs w:val="22"/>
        </w:rPr>
        <w:t>1.5. Rape Crisis Centers must ensure employees/volunteers provide 24 Hour Crisis Hotline services subject to confidential communication. </w:t>
      </w:r>
    </w:p>
    <w:p w14:paraId="6A4DC973" w14:textId="77777777" w:rsidR="00BD6645" w:rsidRPr="00DB5E77" w:rsidRDefault="00BD6645" w:rsidP="00BD6645">
      <w:pPr>
        <w:pStyle w:val="NormalWeb"/>
        <w:spacing w:before="0" w:beforeAutospacing="0" w:after="0" w:afterAutospacing="0"/>
        <w:ind w:left="1424" w:right="468" w:hanging="14"/>
        <w:rPr>
          <w:rFonts w:ascii="Calibri" w:hAnsi="Calibri" w:cs="Calibri"/>
          <w:sz w:val="22"/>
          <w:szCs w:val="22"/>
        </w:rPr>
      </w:pPr>
      <w:r w:rsidRPr="00DB5E77">
        <w:rPr>
          <w:rFonts w:ascii="Calibri" w:hAnsi="Calibri" w:cs="Calibri"/>
          <w:i/>
          <w:iCs/>
          <w:color w:val="202124"/>
          <w:sz w:val="22"/>
          <w:szCs w:val="22"/>
        </w:rPr>
        <w:t>requirements in the Utah Confidential Communication Act, Utah Code 77-38-202. </w:t>
      </w:r>
    </w:p>
    <w:p w14:paraId="45362256" w14:textId="77777777" w:rsidR="00BD6645" w:rsidRPr="00DB5E77" w:rsidRDefault="00BD6645" w:rsidP="00BD6645">
      <w:pPr>
        <w:pStyle w:val="NormalWeb"/>
        <w:spacing w:before="0" w:beforeAutospacing="0" w:after="0" w:afterAutospacing="0"/>
        <w:ind w:left="677" w:right="693"/>
        <w:rPr>
          <w:rFonts w:ascii="Calibri" w:hAnsi="Calibri" w:cs="Calibri"/>
          <w:sz w:val="22"/>
          <w:szCs w:val="22"/>
        </w:rPr>
      </w:pPr>
      <w:r w:rsidRPr="00DB5E77">
        <w:rPr>
          <w:rFonts w:ascii="Calibri" w:hAnsi="Calibri" w:cs="Calibri"/>
          <w:i/>
          <w:iCs/>
          <w:color w:val="202124"/>
          <w:sz w:val="22"/>
          <w:szCs w:val="22"/>
        </w:rPr>
        <w:t>1.6. Hotline calls must be answered immediately either by a Rape Crisis Center employee/volunteer or a 3rd party answering service and </w:t>
      </w:r>
    </w:p>
    <w:p w14:paraId="48D003C0" w14:textId="77777777" w:rsidR="00BD6645" w:rsidRPr="00DB5E77" w:rsidRDefault="00BD6645" w:rsidP="00BD6645">
      <w:pPr>
        <w:pStyle w:val="NormalWeb"/>
        <w:spacing w:before="0" w:beforeAutospacing="0" w:after="0" w:afterAutospacing="0"/>
        <w:ind w:left="1417" w:right="27" w:firstLine="8"/>
        <w:rPr>
          <w:rFonts w:ascii="Calibri" w:hAnsi="Calibri" w:cs="Calibri"/>
          <w:sz w:val="22"/>
          <w:szCs w:val="22"/>
        </w:rPr>
      </w:pPr>
      <w:r w:rsidRPr="00DB5E77">
        <w:rPr>
          <w:rFonts w:ascii="Calibri" w:hAnsi="Calibri" w:cs="Calibri"/>
          <w:i/>
          <w:iCs/>
          <w:color w:val="202124"/>
          <w:sz w:val="22"/>
          <w:szCs w:val="22"/>
        </w:rPr>
        <w:t>connected to a trained Rape Crisis Center employee/volunteer up to 15 minutes after calling. Hotlines must have at least one bypass feature in place to accommodate more than one call at a time (busy signal and call-waiting features do not satisfy the bypass feature). Bypass calls must be answered or returned by a trained Rape Crisis Center </w:t>
      </w:r>
    </w:p>
    <w:p w14:paraId="6F2CB3AA" w14:textId="77777777" w:rsidR="00BD6645" w:rsidRPr="00DB5E77" w:rsidRDefault="00BD6645" w:rsidP="00BD6645">
      <w:pPr>
        <w:pStyle w:val="NormalWeb"/>
        <w:spacing w:before="0" w:beforeAutospacing="0" w:after="0" w:afterAutospacing="0"/>
        <w:ind w:left="1425"/>
        <w:rPr>
          <w:rFonts w:ascii="Calibri" w:hAnsi="Calibri" w:cs="Calibri"/>
          <w:sz w:val="22"/>
          <w:szCs w:val="22"/>
        </w:rPr>
      </w:pPr>
      <w:r w:rsidRPr="00DB5E77">
        <w:rPr>
          <w:rFonts w:ascii="Calibri" w:hAnsi="Calibri" w:cs="Calibri"/>
          <w:i/>
          <w:iCs/>
          <w:color w:val="202124"/>
          <w:sz w:val="22"/>
          <w:szCs w:val="22"/>
        </w:rPr>
        <w:t>employee/volunteer within 30 minutes. </w:t>
      </w:r>
    </w:p>
    <w:p w14:paraId="20F57593" w14:textId="77777777" w:rsidR="00BD6645" w:rsidRPr="00DB5E77" w:rsidRDefault="00BD6645" w:rsidP="00BD6645">
      <w:pPr>
        <w:pStyle w:val="NormalWeb"/>
        <w:spacing w:before="0" w:beforeAutospacing="0" w:after="0" w:afterAutospacing="0"/>
        <w:ind w:left="677"/>
        <w:rPr>
          <w:rFonts w:ascii="Calibri" w:hAnsi="Calibri" w:cs="Calibri"/>
          <w:sz w:val="22"/>
          <w:szCs w:val="22"/>
        </w:rPr>
      </w:pPr>
      <w:r w:rsidRPr="00DB5E77">
        <w:rPr>
          <w:rFonts w:ascii="Calibri" w:hAnsi="Calibri" w:cs="Calibri"/>
          <w:i/>
          <w:iCs/>
          <w:color w:val="202124"/>
          <w:sz w:val="22"/>
          <w:szCs w:val="22"/>
        </w:rPr>
        <w:t>1.7. Rape Crisis Center employees/volunteers providing 24 Hour Crisis</w:t>
      </w:r>
    </w:p>
    <w:p w14:paraId="03AC42C7" w14:textId="77777777" w:rsidR="00BD6645" w:rsidRPr="00DB5E77" w:rsidRDefault="00BD6645" w:rsidP="00BD6645">
      <w:pPr>
        <w:pStyle w:val="NormalWeb"/>
        <w:spacing w:before="0" w:beforeAutospacing="0" w:after="0" w:afterAutospacing="0"/>
        <w:ind w:left="1414" w:right="694" w:firstLine="12"/>
        <w:rPr>
          <w:rFonts w:ascii="Calibri" w:hAnsi="Calibri" w:cs="Calibri"/>
          <w:sz w:val="22"/>
          <w:szCs w:val="22"/>
        </w:rPr>
      </w:pPr>
      <w:r w:rsidRPr="00DB5E77">
        <w:rPr>
          <w:rFonts w:ascii="Calibri" w:hAnsi="Calibri" w:cs="Calibri"/>
          <w:i/>
          <w:iCs/>
          <w:color w:val="202124"/>
          <w:sz w:val="22"/>
          <w:szCs w:val="22"/>
        </w:rPr>
        <w:t>Hotline services shall complete training that meets the Utah Sexual Assault Counselor Certification Requirements. </w:t>
      </w:r>
    </w:p>
    <w:p w14:paraId="028A6C84" w14:textId="77777777" w:rsidR="00BD6645" w:rsidRPr="00DB5E77" w:rsidRDefault="00BD6645" w:rsidP="00BD6645">
      <w:pPr>
        <w:pStyle w:val="NormalWeb"/>
        <w:spacing w:before="0" w:beforeAutospacing="0" w:after="0" w:afterAutospacing="0"/>
        <w:ind w:left="677" w:right="483" w:hanging="746"/>
        <w:rPr>
          <w:rFonts w:ascii="Calibri" w:hAnsi="Calibri" w:cs="Calibri"/>
          <w:sz w:val="22"/>
          <w:szCs w:val="22"/>
        </w:rPr>
      </w:pPr>
      <w:r w:rsidRPr="00DB5E77">
        <w:rPr>
          <w:rFonts w:ascii="Calibri" w:hAnsi="Calibri" w:cs="Calibri"/>
          <w:i/>
          <w:iCs/>
          <w:color w:val="202124"/>
          <w:sz w:val="22"/>
          <w:szCs w:val="22"/>
        </w:rPr>
        <w:t>1.8. Rape Crisis Center employees/volunteers providing 24 Hour Crisis Hotline services must be supervised by a Rape Crisis Center staff member with at least one year experience providing direct services to survivors of sexual violence. </w:t>
      </w:r>
    </w:p>
    <w:p w14:paraId="1371BB7A" w14:textId="77777777" w:rsidR="00BD6645" w:rsidRPr="00DB5E77" w:rsidRDefault="00BD6645" w:rsidP="00BD6645">
      <w:pPr>
        <w:pStyle w:val="NormalWeb"/>
        <w:spacing w:before="0" w:beforeAutospacing="0" w:after="0" w:afterAutospacing="0"/>
        <w:ind w:left="677" w:right="431" w:hanging="747"/>
        <w:rPr>
          <w:rFonts w:ascii="Calibri" w:hAnsi="Calibri" w:cs="Calibri"/>
          <w:sz w:val="22"/>
          <w:szCs w:val="22"/>
        </w:rPr>
      </w:pPr>
      <w:r w:rsidRPr="00DB5E77">
        <w:rPr>
          <w:rFonts w:ascii="Calibri" w:hAnsi="Calibri" w:cs="Calibri"/>
          <w:i/>
          <w:iCs/>
          <w:color w:val="202124"/>
          <w:sz w:val="22"/>
          <w:szCs w:val="22"/>
        </w:rPr>
        <w:t>1.9. Hotlines must be equipped to respond to callers who are deaf, hard of hearing or with limited English proficiency. </w:t>
      </w:r>
    </w:p>
    <w:p w14:paraId="0D3201A8" w14:textId="77777777" w:rsidR="00BD6645" w:rsidRPr="00DB5E77" w:rsidRDefault="00BD6645" w:rsidP="00BD6645">
      <w:pPr>
        <w:pStyle w:val="NormalWeb"/>
        <w:spacing w:before="0" w:beforeAutospacing="0" w:after="0" w:afterAutospacing="0"/>
        <w:ind w:left="533" w:right="1035"/>
        <w:rPr>
          <w:rFonts w:ascii="Calibri" w:hAnsi="Calibri" w:cs="Calibri"/>
          <w:sz w:val="22"/>
          <w:szCs w:val="22"/>
        </w:rPr>
      </w:pPr>
      <w:r w:rsidRPr="00DB5E77">
        <w:rPr>
          <w:rFonts w:ascii="Calibri" w:hAnsi="Calibri" w:cs="Calibri"/>
          <w:i/>
          <w:iCs/>
          <w:color w:val="202124"/>
          <w:sz w:val="22"/>
          <w:szCs w:val="22"/>
        </w:rPr>
        <w:t>1.10. Rape Crisis Centers must maintain a current resource/referral list responsive to individuals affected by sexual violence. </w:t>
      </w:r>
    </w:p>
    <w:p w14:paraId="52763557" w14:textId="77777777" w:rsidR="00BD6645" w:rsidRPr="00DB5E77" w:rsidRDefault="00BD6645" w:rsidP="00BD6645">
      <w:pPr>
        <w:pStyle w:val="NormalWeb"/>
        <w:spacing w:before="0" w:beforeAutospacing="0" w:after="0" w:afterAutospacing="0"/>
        <w:ind w:left="533" w:right="484"/>
        <w:rPr>
          <w:rFonts w:ascii="Calibri" w:hAnsi="Calibri" w:cs="Calibri"/>
          <w:sz w:val="22"/>
          <w:szCs w:val="22"/>
        </w:rPr>
      </w:pPr>
      <w:r w:rsidRPr="00DB5E77">
        <w:rPr>
          <w:rFonts w:ascii="Calibri" w:hAnsi="Calibri" w:cs="Calibri"/>
          <w:i/>
          <w:iCs/>
          <w:color w:val="202124"/>
          <w:sz w:val="22"/>
          <w:szCs w:val="22"/>
        </w:rPr>
        <w:t>1.11. Rape Crisis Center employees/volunteers answering the Hotline must have the current resource/referral list in their possession. </w:t>
      </w:r>
    </w:p>
    <w:p w14:paraId="1BE923FF" w14:textId="2C99EABF" w:rsidR="00BD6645" w:rsidRPr="00DB5E77" w:rsidRDefault="00BD6645" w:rsidP="00BD6645">
      <w:pPr>
        <w:pStyle w:val="NormalWeb"/>
        <w:spacing w:before="0" w:beforeAutospacing="0" w:after="0" w:afterAutospacing="0"/>
        <w:ind w:left="533" w:right="463" w:hanging="891"/>
        <w:rPr>
          <w:rFonts w:ascii="Calibri" w:hAnsi="Calibri" w:cs="Calibri"/>
          <w:sz w:val="22"/>
          <w:szCs w:val="22"/>
        </w:rPr>
      </w:pPr>
      <w:r w:rsidRPr="00DB5E77">
        <w:rPr>
          <w:rFonts w:ascii="Calibri" w:hAnsi="Calibri" w:cs="Calibri"/>
          <w:i/>
          <w:iCs/>
          <w:color w:val="202124"/>
          <w:sz w:val="22"/>
          <w:szCs w:val="22"/>
        </w:rPr>
        <w:t xml:space="preserve">1.12. The Rape Crisis Center must regularly evaluate the 24-Hour Crisis Hotline and as needed, </w:t>
      </w:r>
      <w:proofErr w:type="gramStart"/>
      <w:r w:rsidRPr="00DB5E77">
        <w:rPr>
          <w:rFonts w:ascii="Calibri" w:hAnsi="Calibri" w:cs="Calibri"/>
          <w:i/>
          <w:iCs/>
          <w:color w:val="202124"/>
          <w:sz w:val="22"/>
          <w:szCs w:val="22"/>
        </w:rPr>
        <w:t>make adjustments</w:t>
      </w:r>
      <w:proofErr w:type="gramEnd"/>
      <w:r w:rsidRPr="00DB5E77">
        <w:rPr>
          <w:rFonts w:ascii="Calibri" w:hAnsi="Calibri" w:cs="Calibri"/>
          <w:i/>
          <w:iCs/>
          <w:color w:val="202124"/>
          <w:sz w:val="22"/>
          <w:szCs w:val="22"/>
        </w:rPr>
        <w:t xml:space="preserve"> based on the findings. The Rape Crisis Center will develop an evaluation to help improve crisis hotline. </w:t>
      </w:r>
    </w:p>
    <w:p w14:paraId="5A16BBDC" w14:textId="77777777" w:rsidR="00BD6645" w:rsidRDefault="00BD6645" w:rsidP="00BD6645">
      <w:pPr>
        <w:pStyle w:val="NormalWeb"/>
        <w:spacing w:before="0" w:beforeAutospacing="0" w:after="0" w:afterAutospacing="0"/>
        <w:ind w:left="533" w:right="57" w:hanging="892"/>
        <w:rPr>
          <w:rFonts w:ascii="Calibri" w:hAnsi="Calibri" w:cs="Calibri"/>
          <w:i/>
          <w:iCs/>
          <w:color w:val="202124"/>
          <w:sz w:val="22"/>
          <w:szCs w:val="22"/>
        </w:rPr>
      </w:pPr>
      <w:r w:rsidRPr="00DB5E77">
        <w:rPr>
          <w:rFonts w:ascii="Calibri" w:hAnsi="Calibri" w:cs="Calibri"/>
          <w:i/>
          <w:iCs/>
          <w:color w:val="202124"/>
          <w:sz w:val="22"/>
          <w:szCs w:val="22"/>
        </w:rPr>
        <w:t>1.13. If a program is unable to operate a 24-hour Hotline the UCASA statewide Helpline could be used to support programs outside of regular hours of operation.</w:t>
      </w:r>
    </w:p>
    <w:p w14:paraId="3531D90A" w14:textId="77777777" w:rsidR="00BD6645" w:rsidRPr="00DB5E77" w:rsidRDefault="00BD6645" w:rsidP="00BD6645">
      <w:pPr>
        <w:pStyle w:val="NormalWeb"/>
        <w:spacing w:before="0" w:beforeAutospacing="0" w:after="0" w:afterAutospacing="0"/>
        <w:ind w:left="533" w:right="57" w:hanging="892"/>
        <w:rPr>
          <w:rFonts w:ascii="Calibri" w:hAnsi="Calibri" w:cs="Calibri"/>
          <w:sz w:val="22"/>
          <w:szCs w:val="22"/>
        </w:rPr>
      </w:pPr>
      <w:r w:rsidRPr="00DB5E77">
        <w:rPr>
          <w:rFonts w:ascii="Calibri" w:hAnsi="Calibri" w:cs="Calibri"/>
          <w:b/>
          <w:bCs/>
          <w:i/>
          <w:iCs/>
          <w:color w:val="202124"/>
          <w:sz w:val="22"/>
          <w:szCs w:val="22"/>
        </w:rPr>
        <w:t>2. CRISIS INTERVENTION CRITERIA </w:t>
      </w:r>
    </w:p>
    <w:p w14:paraId="5460209C" w14:textId="77777777" w:rsidR="00BD6645" w:rsidRPr="00DB5E77" w:rsidRDefault="00BD6645" w:rsidP="00BD6645">
      <w:pPr>
        <w:pStyle w:val="NormalWeb"/>
        <w:spacing w:before="0" w:beforeAutospacing="0" w:after="0" w:afterAutospacing="0"/>
        <w:ind w:left="670" w:right="777" w:hanging="752"/>
        <w:rPr>
          <w:rFonts w:ascii="Calibri" w:hAnsi="Calibri" w:cs="Calibri"/>
          <w:sz w:val="22"/>
          <w:szCs w:val="22"/>
        </w:rPr>
      </w:pPr>
      <w:r w:rsidRPr="00DB5E77">
        <w:rPr>
          <w:rFonts w:ascii="Calibri" w:hAnsi="Calibri" w:cs="Calibri"/>
          <w:i/>
          <w:iCs/>
          <w:color w:val="202124"/>
          <w:sz w:val="22"/>
          <w:szCs w:val="22"/>
        </w:rPr>
        <w:t>2.1. Rape Crisis Centers must provide Crisis Intervention to survivors of sexual violence. </w:t>
      </w:r>
    </w:p>
    <w:p w14:paraId="06CFE18F" w14:textId="77777777" w:rsidR="00BD6645" w:rsidRPr="00DB5E77" w:rsidRDefault="00BD6645" w:rsidP="00BD6645">
      <w:pPr>
        <w:pStyle w:val="NormalWeb"/>
        <w:spacing w:before="0" w:beforeAutospacing="0" w:after="0" w:afterAutospacing="0"/>
        <w:ind w:left="670" w:right="215" w:hanging="753"/>
        <w:rPr>
          <w:rFonts w:ascii="Calibri" w:hAnsi="Calibri" w:cs="Calibri"/>
          <w:sz w:val="22"/>
          <w:szCs w:val="22"/>
        </w:rPr>
      </w:pPr>
      <w:r w:rsidRPr="00DB5E77">
        <w:rPr>
          <w:rFonts w:ascii="Calibri" w:hAnsi="Calibri" w:cs="Calibri"/>
          <w:i/>
          <w:iCs/>
          <w:color w:val="202124"/>
          <w:sz w:val="22"/>
          <w:szCs w:val="22"/>
        </w:rPr>
        <w:lastRenderedPageBreak/>
        <w:t>2.2. Crisis Intervention means an immediate, supportive response in order to reduce acute distress, to begin stabilization, and to assist in determining next steps. </w:t>
      </w:r>
    </w:p>
    <w:p w14:paraId="700CD91A" w14:textId="77777777" w:rsidR="00BD6645" w:rsidRPr="00DB5E77" w:rsidRDefault="00BD6645" w:rsidP="00BD6645">
      <w:pPr>
        <w:pStyle w:val="NormalWeb"/>
        <w:spacing w:before="0" w:beforeAutospacing="0" w:after="0" w:afterAutospacing="0"/>
        <w:ind w:left="670" w:right="871" w:hanging="754"/>
        <w:rPr>
          <w:rFonts w:ascii="Calibri" w:hAnsi="Calibri" w:cs="Calibri"/>
          <w:sz w:val="22"/>
          <w:szCs w:val="22"/>
        </w:rPr>
      </w:pPr>
      <w:r w:rsidRPr="00DB5E77">
        <w:rPr>
          <w:rFonts w:ascii="Calibri" w:hAnsi="Calibri" w:cs="Calibri"/>
          <w:i/>
          <w:iCs/>
          <w:color w:val="202124"/>
          <w:sz w:val="22"/>
          <w:szCs w:val="22"/>
        </w:rPr>
        <w:t>2.3. Crisis Intervention must be provided by trained Rape Crisis Center employees/volunteers. </w:t>
      </w:r>
    </w:p>
    <w:p w14:paraId="37F1B674" w14:textId="77777777" w:rsidR="00BD6645" w:rsidRPr="00DB5E77" w:rsidRDefault="00BD6645" w:rsidP="00BD6645">
      <w:pPr>
        <w:pStyle w:val="NormalWeb"/>
        <w:spacing w:before="0" w:beforeAutospacing="0" w:after="0" w:afterAutospacing="0"/>
        <w:ind w:left="670" w:right="320" w:hanging="754"/>
        <w:rPr>
          <w:rFonts w:ascii="Calibri" w:hAnsi="Calibri" w:cs="Calibri"/>
          <w:sz w:val="22"/>
          <w:szCs w:val="22"/>
        </w:rPr>
      </w:pPr>
      <w:r w:rsidRPr="00DB5E77">
        <w:rPr>
          <w:rFonts w:ascii="Calibri" w:hAnsi="Calibri" w:cs="Calibri"/>
          <w:i/>
          <w:iCs/>
          <w:color w:val="202124"/>
          <w:sz w:val="22"/>
          <w:szCs w:val="22"/>
        </w:rPr>
        <w:t>2.4. The Rape Crisis Center must provide Crisis Intervention 24 hours/day 7 days/week through the center’s hotline or the UCASA helpline. e. The Rape Crisis Center must provide Accompaniment to Hospitals, Law Enforcement Offices, Prosecutor’s Offices and Courts. </w:t>
      </w:r>
    </w:p>
    <w:p w14:paraId="4EF14B4B" w14:textId="77777777" w:rsidR="00BD6645" w:rsidRPr="00DB5E77" w:rsidRDefault="00BD6645" w:rsidP="00BD6645">
      <w:pPr>
        <w:pStyle w:val="NormalWeb"/>
        <w:spacing w:before="0" w:beforeAutospacing="0" w:after="0" w:afterAutospacing="0"/>
        <w:ind w:right="552"/>
        <w:rPr>
          <w:rFonts w:ascii="Calibri" w:hAnsi="Calibri" w:cs="Calibri"/>
          <w:sz w:val="22"/>
          <w:szCs w:val="22"/>
        </w:rPr>
      </w:pPr>
      <w:r w:rsidRPr="00DB5E77">
        <w:rPr>
          <w:rFonts w:ascii="Calibri" w:hAnsi="Calibri" w:cs="Calibri"/>
          <w:i/>
          <w:iCs/>
          <w:color w:val="202124"/>
          <w:sz w:val="22"/>
          <w:szCs w:val="22"/>
        </w:rPr>
        <w:t>2.5. Rape Crisis Centers must ensure employees/volunteers provide Crisis.</w:t>
      </w:r>
    </w:p>
    <w:p w14:paraId="19E25D35" w14:textId="77777777" w:rsidR="00BD6645" w:rsidRPr="00DB5E77" w:rsidRDefault="00BD6645" w:rsidP="00BD6645">
      <w:pPr>
        <w:pStyle w:val="NormalWeb"/>
        <w:spacing w:before="0" w:beforeAutospacing="0" w:after="0" w:afterAutospacing="0"/>
        <w:ind w:left="1426" w:right="360" w:hanging="6"/>
        <w:rPr>
          <w:rFonts w:ascii="Calibri" w:hAnsi="Calibri" w:cs="Calibri"/>
          <w:sz w:val="22"/>
          <w:szCs w:val="22"/>
        </w:rPr>
      </w:pPr>
      <w:r w:rsidRPr="00DB5E77">
        <w:rPr>
          <w:rFonts w:ascii="Calibri" w:hAnsi="Calibri" w:cs="Calibri"/>
          <w:i/>
          <w:iCs/>
          <w:color w:val="202124"/>
          <w:sz w:val="22"/>
          <w:szCs w:val="22"/>
        </w:rPr>
        <w:t>Intervention subject to confidential communication requirements in the Utah Confidential Communication Act, Utah Code 77-38-202. </w:t>
      </w:r>
    </w:p>
    <w:p w14:paraId="1C1E6F61" w14:textId="77777777" w:rsidR="00BD6645" w:rsidRPr="00DB5E77" w:rsidRDefault="00BD6645" w:rsidP="00BD6645">
      <w:pPr>
        <w:pStyle w:val="NormalWeb"/>
        <w:spacing w:before="0" w:beforeAutospacing="0" w:after="0" w:afterAutospacing="0"/>
        <w:ind w:left="670" w:right="347" w:hanging="753"/>
        <w:rPr>
          <w:rFonts w:ascii="Calibri" w:hAnsi="Calibri" w:cs="Calibri"/>
          <w:sz w:val="22"/>
          <w:szCs w:val="22"/>
        </w:rPr>
      </w:pPr>
      <w:r w:rsidRPr="00DB5E77">
        <w:rPr>
          <w:rFonts w:ascii="Calibri" w:hAnsi="Calibri" w:cs="Calibri"/>
          <w:i/>
          <w:iCs/>
          <w:color w:val="202124"/>
          <w:sz w:val="22"/>
          <w:szCs w:val="22"/>
        </w:rPr>
        <w:t>2.6. The Rape Crisis Center must provide Crisis Intervention on a walk-in basis during the Rape Crisis Center’s regular hours of operation. h. The Rape Crisis Center employee/volunteer providing Crisis Intervention must complete training that meets the Utah Sexual Assault Counselor Certification Requirements. </w:t>
      </w:r>
    </w:p>
    <w:p w14:paraId="56A3ADC2" w14:textId="77777777" w:rsidR="00BD6645" w:rsidRPr="00DB5E77" w:rsidRDefault="00BD6645" w:rsidP="00BD6645">
      <w:pPr>
        <w:pStyle w:val="NormalWeb"/>
        <w:spacing w:before="0" w:beforeAutospacing="0" w:after="0" w:afterAutospacing="0"/>
        <w:ind w:left="670" w:right="385" w:hanging="754"/>
        <w:rPr>
          <w:rFonts w:ascii="Calibri" w:hAnsi="Calibri" w:cs="Calibri"/>
          <w:sz w:val="22"/>
          <w:szCs w:val="22"/>
        </w:rPr>
      </w:pPr>
      <w:r w:rsidRPr="00DB5E77">
        <w:rPr>
          <w:rFonts w:ascii="Calibri" w:hAnsi="Calibri" w:cs="Calibri"/>
          <w:i/>
          <w:iCs/>
          <w:color w:val="202124"/>
          <w:sz w:val="22"/>
          <w:szCs w:val="22"/>
        </w:rPr>
        <w:t>2.7. Rape Crisis Center employees/volunteers providing Crisis Intervention must be supervised by a Rape Crisis Center staff member with at least one year experience providing direct services to survivors of sexual violence. </w:t>
      </w:r>
    </w:p>
    <w:p w14:paraId="604DDD4A" w14:textId="77777777" w:rsidR="00BD6645" w:rsidRPr="00DB5E77" w:rsidRDefault="00BD6645" w:rsidP="00BD6645">
      <w:pPr>
        <w:pStyle w:val="NormalWeb"/>
        <w:spacing w:before="0" w:beforeAutospacing="0" w:after="0" w:afterAutospacing="0"/>
        <w:ind w:left="670" w:right="558"/>
        <w:rPr>
          <w:rFonts w:ascii="Calibri" w:hAnsi="Calibri" w:cs="Calibri"/>
          <w:sz w:val="22"/>
          <w:szCs w:val="22"/>
        </w:rPr>
      </w:pPr>
      <w:r w:rsidRPr="00DB5E77">
        <w:rPr>
          <w:rFonts w:ascii="Calibri" w:hAnsi="Calibri" w:cs="Calibri"/>
          <w:i/>
          <w:iCs/>
          <w:color w:val="202124"/>
          <w:sz w:val="22"/>
          <w:szCs w:val="22"/>
        </w:rPr>
        <w:t>2.8. The Rape Crisis Centers must maintain a current resource/referral list responsive to individuals affected by sexual violence. </w:t>
      </w:r>
    </w:p>
    <w:p w14:paraId="262F5CB7" w14:textId="77777777" w:rsidR="00BD6645" w:rsidRPr="00DB5E77" w:rsidRDefault="00BD6645" w:rsidP="00BD6645">
      <w:pPr>
        <w:pStyle w:val="NormalWeb"/>
        <w:spacing w:before="0" w:beforeAutospacing="0" w:after="0" w:afterAutospacing="0"/>
        <w:ind w:left="670" w:right="1219" w:hanging="756"/>
        <w:rPr>
          <w:rFonts w:ascii="Calibri" w:hAnsi="Calibri" w:cs="Calibri"/>
          <w:sz w:val="22"/>
          <w:szCs w:val="22"/>
        </w:rPr>
      </w:pPr>
      <w:r w:rsidRPr="00DB5E77">
        <w:rPr>
          <w:rFonts w:ascii="Calibri" w:hAnsi="Calibri" w:cs="Calibri"/>
          <w:i/>
          <w:iCs/>
          <w:color w:val="202124"/>
          <w:sz w:val="22"/>
          <w:szCs w:val="22"/>
        </w:rPr>
        <w:t>2.9. The Rape Crisis Center employees/volunteers providing Crisis Intervention must have the current resource/referral list in their possession. </w:t>
      </w:r>
    </w:p>
    <w:p w14:paraId="0204A37D" w14:textId="77777777" w:rsidR="00BD6645" w:rsidRPr="00DB5E77" w:rsidRDefault="00BD6645" w:rsidP="00BD6645">
      <w:pPr>
        <w:pStyle w:val="NormalWeb"/>
        <w:spacing w:before="0" w:beforeAutospacing="0" w:after="0" w:afterAutospacing="0"/>
        <w:ind w:left="526" w:right="141"/>
        <w:rPr>
          <w:rFonts w:ascii="Calibri" w:hAnsi="Calibri" w:cs="Calibri"/>
          <w:sz w:val="22"/>
          <w:szCs w:val="22"/>
        </w:rPr>
      </w:pPr>
      <w:r w:rsidRPr="00DB5E77">
        <w:rPr>
          <w:rFonts w:ascii="Calibri" w:hAnsi="Calibri" w:cs="Calibri"/>
          <w:i/>
          <w:iCs/>
          <w:color w:val="202124"/>
          <w:sz w:val="22"/>
          <w:szCs w:val="22"/>
        </w:rPr>
        <w:t>2.10. The Rape Crisis Center must regularly evaluate Crisis Intervention services and as needed, make adjustments based on the findings. 2.11. The Rape Crisis Center must provide therapy at their site or provide a list of trauma-informed therapy referral options. </w:t>
      </w:r>
    </w:p>
    <w:p w14:paraId="07009F12" w14:textId="77777777" w:rsidR="00BD6645" w:rsidRPr="00DB5E77" w:rsidRDefault="00BD6645" w:rsidP="00BD6645">
      <w:pPr>
        <w:pStyle w:val="NormalWeb"/>
        <w:spacing w:before="0" w:beforeAutospacing="0" w:after="0" w:afterAutospacing="0"/>
        <w:ind w:left="138" w:right="1894" w:hanging="573"/>
        <w:rPr>
          <w:rFonts w:ascii="Calibri" w:hAnsi="Calibri" w:cs="Calibri"/>
          <w:sz w:val="22"/>
          <w:szCs w:val="22"/>
        </w:rPr>
      </w:pPr>
      <w:r w:rsidRPr="00DB5E77">
        <w:rPr>
          <w:rFonts w:ascii="Calibri" w:hAnsi="Calibri" w:cs="Calibri"/>
          <w:b/>
          <w:bCs/>
          <w:i/>
          <w:iCs/>
          <w:color w:val="202124"/>
          <w:sz w:val="22"/>
          <w:szCs w:val="22"/>
        </w:rPr>
        <w:t>3. ACCOMPANIMENT to HOSPITALS, LAW ENFORCEMENT OFFICES, PROSECUTORS’ OFFICES, and COURTS CRITERIA </w:t>
      </w:r>
    </w:p>
    <w:p w14:paraId="3DE332E8" w14:textId="77777777" w:rsidR="00BD6645" w:rsidRPr="00DB5E77" w:rsidRDefault="00BD6645" w:rsidP="00BD6645">
      <w:pPr>
        <w:pStyle w:val="NormalWeb"/>
        <w:spacing w:before="0" w:beforeAutospacing="0" w:after="0" w:afterAutospacing="0"/>
        <w:ind w:left="666" w:right="599"/>
        <w:rPr>
          <w:rFonts w:ascii="Calibri" w:hAnsi="Calibri" w:cs="Calibri"/>
          <w:sz w:val="22"/>
          <w:szCs w:val="22"/>
        </w:rPr>
      </w:pPr>
      <w:r w:rsidRPr="00DB5E77">
        <w:rPr>
          <w:rFonts w:ascii="Calibri" w:hAnsi="Calibri" w:cs="Calibri"/>
          <w:i/>
          <w:iCs/>
          <w:color w:val="202124"/>
          <w:sz w:val="22"/>
          <w:szCs w:val="22"/>
        </w:rPr>
        <w:t>3.1. Rape Crisis Centers must provide Accompaniment to Hospitals, Law Enforcement Offices, Prosecutors’ Offices and Courts. </w:t>
      </w:r>
    </w:p>
    <w:p w14:paraId="5024D60C" w14:textId="77777777" w:rsidR="00BD6645" w:rsidRPr="00DB5E77" w:rsidRDefault="00BD6645" w:rsidP="00BD6645">
      <w:pPr>
        <w:pStyle w:val="NormalWeb"/>
        <w:spacing w:before="0" w:beforeAutospacing="0" w:after="0" w:afterAutospacing="0"/>
        <w:ind w:left="666" w:right="178"/>
        <w:rPr>
          <w:rFonts w:ascii="Calibri" w:hAnsi="Calibri" w:cs="Calibri"/>
          <w:sz w:val="22"/>
          <w:szCs w:val="22"/>
        </w:rPr>
      </w:pPr>
      <w:r w:rsidRPr="00DB5E77">
        <w:rPr>
          <w:rFonts w:ascii="Calibri" w:hAnsi="Calibri" w:cs="Calibri"/>
          <w:i/>
          <w:iCs/>
          <w:color w:val="202124"/>
          <w:sz w:val="22"/>
          <w:szCs w:val="22"/>
        </w:rPr>
        <w:t>3.2. Accompaniment to Hospitals, Law Enforcement Offices, Prosecutors’ Offices and Courts means in-person support, assistance, and provision of information about crime victims’ rights during the survivor’s interaction with medical or criminal justice professionals at hospitals, law enforcement offices, prosecutors’ offices, and courts. </w:t>
      </w:r>
    </w:p>
    <w:p w14:paraId="30346ADE" w14:textId="77777777" w:rsidR="00BD6645" w:rsidRPr="00DB5E77" w:rsidRDefault="00BD6645" w:rsidP="00BD6645">
      <w:pPr>
        <w:pStyle w:val="NormalWeb"/>
        <w:spacing w:before="0" w:beforeAutospacing="0" w:after="0" w:afterAutospacing="0"/>
        <w:ind w:left="666" w:right="604" w:hanging="759"/>
        <w:rPr>
          <w:rFonts w:ascii="Calibri" w:hAnsi="Calibri" w:cs="Calibri"/>
          <w:sz w:val="22"/>
          <w:szCs w:val="22"/>
        </w:rPr>
      </w:pPr>
      <w:r w:rsidRPr="00DB5E77">
        <w:rPr>
          <w:rFonts w:ascii="Calibri" w:hAnsi="Calibri" w:cs="Calibri"/>
          <w:i/>
          <w:iCs/>
          <w:color w:val="202124"/>
          <w:sz w:val="22"/>
          <w:szCs w:val="22"/>
        </w:rPr>
        <w:t>3.3. Accompaniment to Hospitals, Law Enforcement Offices, Prosecutors’ Offices and Courts must be provided by trained Rape Crisis Center employees/volunteers.</w:t>
      </w:r>
    </w:p>
    <w:p w14:paraId="65F49EB0" w14:textId="77777777" w:rsidR="00BD6645" w:rsidRPr="00DB5E77" w:rsidRDefault="00BD6645" w:rsidP="00BD6645">
      <w:pPr>
        <w:pStyle w:val="NormalWeb"/>
        <w:spacing w:before="0" w:beforeAutospacing="0" w:after="0" w:afterAutospacing="0"/>
        <w:ind w:left="666" w:hanging="756"/>
        <w:rPr>
          <w:rFonts w:ascii="Calibri" w:hAnsi="Calibri" w:cs="Calibri"/>
          <w:sz w:val="22"/>
          <w:szCs w:val="22"/>
        </w:rPr>
      </w:pPr>
      <w:r w:rsidRPr="00DB5E77">
        <w:rPr>
          <w:rFonts w:ascii="Calibri" w:hAnsi="Calibri" w:cs="Calibri"/>
          <w:i/>
          <w:iCs/>
          <w:color w:val="202124"/>
          <w:sz w:val="22"/>
          <w:szCs w:val="22"/>
        </w:rPr>
        <w:t>3.4. The Rape Crisis Center must provide hospital Accompaniment services for survivors of sexual violence for a sexual assault medical forensic exam 24/hours day, 7 days/week. </w:t>
      </w:r>
    </w:p>
    <w:p w14:paraId="7478B02F" w14:textId="77777777" w:rsidR="00BD6645" w:rsidRPr="00DB5E77" w:rsidRDefault="00BD6645" w:rsidP="00BD6645">
      <w:pPr>
        <w:pStyle w:val="NormalWeb"/>
        <w:spacing w:before="0" w:beforeAutospacing="0" w:after="0" w:afterAutospacing="0"/>
        <w:ind w:left="666" w:right="324" w:hanging="748"/>
        <w:rPr>
          <w:rFonts w:ascii="Calibri" w:hAnsi="Calibri" w:cs="Calibri"/>
          <w:sz w:val="22"/>
          <w:szCs w:val="22"/>
        </w:rPr>
      </w:pPr>
      <w:r w:rsidRPr="00DB5E77">
        <w:rPr>
          <w:rFonts w:ascii="Calibri" w:hAnsi="Calibri" w:cs="Calibri"/>
          <w:i/>
          <w:iCs/>
          <w:color w:val="202124"/>
          <w:sz w:val="22"/>
          <w:szCs w:val="22"/>
        </w:rPr>
        <w:t>3.5. Rape Crisis Centers must ensure employees/volunteers provide Accompaniment subject to confidential communication requirements in the Utah Confidential Communication Act. </w:t>
      </w:r>
    </w:p>
    <w:p w14:paraId="550BEAA4" w14:textId="77777777" w:rsidR="00BD6645" w:rsidRPr="00DB5E77" w:rsidRDefault="00BD6645" w:rsidP="00BD6645">
      <w:pPr>
        <w:pStyle w:val="NormalWeb"/>
        <w:spacing w:before="0" w:beforeAutospacing="0" w:after="0" w:afterAutospacing="0"/>
        <w:ind w:left="666" w:right="264"/>
        <w:rPr>
          <w:rFonts w:ascii="Calibri" w:hAnsi="Calibri" w:cs="Calibri"/>
          <w:sz w:val="22"/>
          <w:szCs w:val="22"/>
        </w:rPr>
      </w:pPr>
      <w:r w:rsidRPr="00DB5E77">
        <w:rPr>
          <w:rFonts w:ascii="Calibri" w:hAnsi="Calibri" w:cs="Calibri"/>
          <w:i/>
          <w:iCs/>
          <w:color w:val="202124"/>
          <w:sz w:val="22"/>
          <w:szCs w:val="22"/>
        </w:rPr>
        <w:t>3.6. Rape Crisis Center employees/volunteers must provide Accompaniment services until they are no longer needed by the survivor. </w:t>
      </w:r>
    </w:p>
    <w:p w14:paraId="45358140" w14:textId="77777777" w:rsidR="00BD6645" w:rsidRPr="00DB5E77" w:rsidRDefault="00BD6645" w:rsidP="00BD6645">
      <w:pPr>
        <w:pStyle w:val="NormalWeb"/>
        <w:spacing w:before="0" w:beforeAutospacing="0" w:after="0" w:afterAutospacing="0"/>
        <w:ind w:left="666" w:right="232" w:hanging="748"/>
        <w:rPr>
          <w:rFonts w:ascii="Calibri" w:hAnsi="Calibri" w:cs="Calibri"/>
          <w:sz w:val="22"/>
          <w:szCs w:val="22"/>
        </w:rPr>
      </w:pPr>
      <w:r w:rsidRPr="00DB5E77">
        <w:rPr>
          <w:rFonts w:ascii="Calibri" w:hAnsi="Calibri" w:cs="Calibri"/>
          <w:i/>
          <w:iCs/>
          <w:color w:val="202124"/>
          <w:sz w:val="22"/>
          <w:szCs w:val="22"/>
        </w:rPr>
        <w:t>3.7. The Rape Crisis Center must dispatch an employee/volunteer to provide Accompaniment to a hospital within a reasonable amount of time of receiving a request. </w:t>
      </w:r>
    </w:p>
    <w:p w14:paraId="30AC4EC4" w14:textId="77777777" w:rsidR="00BD6645" w:rsidRPr="00DB5E77" w:rsidRDefault="00BD6645" w:rsidP="00BD6645">
      <w:pPr>
        <w:pStyle w:val="NormalWeb"/>
        <w:spacing w:before="0" w:beforeAutospacing="0" w:after="0" w:afterAutospacing="0"/>
        <w:ind w:left="666" w:right="27" w:hanging="758"/>
        <w:rPr>
          <w:rFonts w:ascii="Calibri" w:hAnsi="Calibri" w:cs="Calibri"/>
          <w:sz w:val="22"/>
          <w:szCs w:val="22"/>
        </w:rPr>
      </w:pPr>
      <w:r w:rsidRPr="00DB5E77">
        <w:rPr>
          <w:rFonts w:ascii="Calibri" w:hAnsi="Calibri" w:cs="Calibri"/>
          <w:i/>
          <w:iCs/>
          <w:color w:val="202124"/>
          <w:sz w:val="22"/>
          <w:szCs w:val="22"/>
        </w:rPr>
        <w:t xml:space="preserve">3.8. The Rape Crisis Center must have a system in a place to accommodate multiple or overlapping requests for Accompaniment to a hospital. </w:t>
      </w:r>
      <w:proofErr w:type="spellStart"/>
      <w:r w:rsidRPr="00DB5E77">
        <w:rPr>
          <w:rFonts w:ascii="Calibri" w:hAnsi="Calibri" w:cs="Calibri"/>
          <w:i/>
          <w:iCs/>
          <w:color w:val="202124"/>
          <w:sz w:val="22"/>
          <w:szCs w:val="22"/>
        </w:rPr>
        <w:t>i</w:t>
      </w:r>
      <w:proofErr w:type="spellEnd"/>
      <w:r w:rsidRPr="00DB5E77">
        <w:rPr>
          <w:rFonts w:ascii="Calibri" w:hAnsi="Calibri" w:cs="Calibri"/>
          <w:i/>
          <w:iCs/>
          <w:color w:val="202124"/>
          <w:sz w:val="22"/>
          <w:szCs w:val="22"/>
        </w:rPr>
        <w:t>. Rape Crisis Center employees/volunteers providing Accompaniment must complete training that meets the Utah Sexual Assault Training Counselor Certification Requirements. </w:t>
      </w:r>
    </w:p>
    <w:p w14:paraId="5D5678DD" w14:textId="77777777" w:rsidR="00BD6645" w:rsidRPr="00DB5E77" w:rsidRDefault="00BD6645" w:rsidP="00BD6645">
      <w:pPr>
        <w:pStyle w:val="NormalWeb"/>
        <w:spacing w:before="0" w:beforeAutospacing="0" w:after="0" w:afterAutospacing="0"/>
        <w:ind w:left="666" w:right="59"/>
        <w:rPr>
          <w:rFonts w:ascii="Calibri" w:hAnsi="Calibri" w:cs="Calibri"/>
          <w:sz w:val="22"/>
          <w:szCs w:val="22"/>
        </w:rPr>
      </w:pPr>
      <w:r w:rsidRPr="00DB5E77">
        <w:rPr>
          <w:rFonts w:ascii="Calibri" w:hAnsi="Calibri" w:cs="Calibri"/>
          <w:i/>
          <w:iCs/>
          <w:color w:val="202124"/>
          <w:sz w:val="22"/>
          <w:szCs w:val="22"/>
        </w:rPr>
        <w:t>3.9. Rape Crisis Center employees/volunteers providing Accompaniment must be supervised by a Rape Crisis Center staff member with at least one year experience providing direct services to survivors of sexual violence. </w:t>
      </w:r>
    </w:p>
    <w:p w14:paraId="596790F2" w14:textId="77777777" w:rsidR="00BD6645" w:rsidRPr="00DB5E77" w:rsidRDefault="00BD6645" w:rsidP="00BD6645">
      <w:pPr>
        <w:pStyle w:val="NormalWeb"/>
        <w:spacing w:before="0" w:beforeAutospacing="0" w:after="0" w:afterAutospacing="0"/>
        <w:ind w:left="522" w:right="133"/>
        <w:rPr>
          <w:rFonts w:ascii="Calibri" w:hAnsi="Calibri" w:cs="Calibri"/>
          <w:sz w:val="22"/>
          <w:szCs w:val="22"/>
        </w:rPr>
      </w:pPr>
      <w:r w:rsidRPr="00DB5E77">
        <w:rPr>
          <w:rFonts w:ascii="Calibri" w:hAnsi="Calibri" w:cs="Calibri"/>
          <w:i/>
          <w:iCs/>
          <w:color w:val="202124"/>
          <w:sz w:val="22"/>
          <w:szCs w:val="22"/>
        </w:rPr>
        <w:lastRenderedPageBreak/>
        <w:t>3.10. The Rape Crisis Center must regularly evaluate Accompaniment services and as needed, adjust based on the findings. </w:t>
      </w:r>
    </w:p>
    <w:p w14:paraId="75308BDF" w14:textId="77777777" w:rsidR="00BD6645" w:rsidRPr="00DB5E77" w:rsidRDefault="00BD6645" w:rsidP="00BD6645">
      <w:pPr>
        <w:pStyle w:val="NormalWeb"/>
        <w:spacing w:before="0" w:beforeAutospacing="0" w:after="0" w:afterAutospacing="0"/>
        <w:ind w:left="137"/>
        <w:rPr>
          <w:rFonts w:ascii="Calibri" w:hAnsi="Calibri" w:cs="Calibri"/>
          <w:sz w:val="22"/>
          <w:szCs w:val="22"/>
        </w:rPr>
      </w:pPr>
      <w:r w:rsidRPr="00DB5E77">
        <w:rPr>
          <w:rFonts w:ascii="Calibri" w:hAnsi="Calibri" w:cs="Calibri"/>
          <w:b/>
          <w:bCs/>
          <w:i/>
          <w:iCs/>
          <w:color w:val="202124"/>
          <w:sz w:val="22"/>
          <w:szCs w:val="22"/>
        </w:rPr>
        <w:t>4. ADVOCACY CRITERIA </w:t>
      </w:r>
    </w:p>
    <w:p w14:paraId="6272E2CB" w14:textId="77777777" w:rsidR="00BD6645" w:rsidRPr="00DB5E77" w:rsidRDefault="00BD6645" w:rsidP="00BD6645">
      <w:pPr>
        <w:pStyle w:val="NormalWeb"/>
        <w:spacing w:before="0" w:beforeAutospacing="0" w:after="0" w:afterAutospacing="0"/>
        <w:ind w:left="666" w:right="925" w:hanging="762"/>
        <w:rPr>
          <w:rFonts w:ascii="Calibri" w:hAnsi="Calibri" w:cs="Calibri"/>
          <w:sz w:val="22"/>
          <w:szCs w:val="22"/>
        </w:rPr>
      </w:pPr>
      <w:r w:rsidRPr="00DB5E77">
        <w:rPr>
          <w:rFonts w:ascii="Calibri" w:hAnsi="Calibri" w:cs="Calibri"/>
          <w:i/>
          <w:iCs/>
          <w:color w:val="202124"/>
          <w:sz w:val="22"/>
          <w:szCs w:val="22"/>
        </w:rPr>
        <w:t>4.1. Rape Crisis Centers must provide Advocacy to survivors of sexual violence. </w:t>
      </w:r>
    </w:p>
    <w:p w14:paraId="6C737E74" w14:textId="77777777" w:rsidR="00BD6645" w:rsidRPr="00DB5E77" w:rsidRDefault="00BD6645" w:rsidP="00BD6645">
      <w:pPr>
        <w:pStyle w:val="NormalWeb"/>
        <w:spacing w:before="0" w:beforeAutospacing="0" w:after="0" w:afterAutospacing="0"/>
        <w:ind w:left="666" w:right="497" w:hanging="757"/>
        <w:rPr>
          <w:rFonts w:ascii="Calibri" w:hAnsi="Calibri" w:cs="Calibri"/>
          <w:sz w:val="22"/>
          <w:szCs w:val="22"/>
        </w:rPr>
      </w:pPr>
      <w:r w:rsidRPr="00DB5E77">
        <w:rPr>
          <w:rFonts w:ascii="Calibri" w:hAnsi="Calibri" w:cs="Calibri"/>
          <w:i/>
          <w:iCs/>
          <w:color w:val="202124"/>
          <w:sz w:val="22"/>
          <w:szCs w:val="22"/>
        </w:rPr>
        <w:t>4.2. Advocacy means "supporting and assisting a victim/survivor to define needs, explore options, and ensure rights are respected within any systems with which the victim/survivor interacts." </w:t>
      </w:r>
    </w:p>
    <w:p w14:paraId="25C719E2" w14:textId="77777777" w:rsidR="00BD6645" w:rsidRPr="00DB5E77" w:rsidRDefault="00BD6645" w:rsidP="00BD6645">
      <w:pPr>
        <w:pStyle w:val="NormalWeb"/>
        <w:spacing w:before="0" w:beforeAutospacing="0" w:after="0" w:afterAutospacing="0"/>
        <w:ind w:left="666" w:right="488" w:hanging="762"/>
        <w:rPr>
          <w:rFonts w:ascii="Calibri" w:hAnsi="Calibri" w:cs="Calibri"/>
          <w:sz w:val="22"/>
          <w:szCs w:val="22"/>
        </w:rPr>
      </w:pPr>
      <w:r w:rsidRPr="00DB5E77">
        <w:rPr>
          <w:rFonts w:ascii="Calibri" w:hAnsi="Calibri" w:cs="Calibri"/>
          <w:i/>
          <w:iCs/>
          <w:color w:val="202124"/>
          <w:sz w:val="22"/>
          <w:szCs w:val="22"/>
        </w:rPr>
        <w:t>4.3. Advocacy must be provided by trained Rape Crisis Center employees/ volunteers. </w:t>
      </w:r>
    </w:p>
    <w:p w14:paraId="6238C2C0" w14:textId="77777777" w:rsidR="00BD6645" w:rsidRPr="00DB5E77" w:rsidRDefault="00BD6645" w:rsidP="00BD6645">
      <w:pPr>
        <w:pStyle w:val="NormalWeb"/>
        <w:spacing w:before="0" w:beforeAutospacing="0" w:after="0" w:afterAutospacing="0"/>
        <w:ind w:left="666" w:right="194"/>
        <w:rPr>
          <w:rFonts w:ascii="Calibri" w:hAnsi="Calibri" w:cs="Calibri"/>
          <w:sz w:val="22"/>
          <w:szCs w:val="22"/>
        </w:rPr>
      </w:pPr>
      <w:r w:rsidRPr="00DB5E77">
        <w:rPr>
          <w:rFonts w:ascii="Calibri" w:hAnsi="Calibri" w:cs="Calibri"/>
          <w:i/>
          <w:iCs/>
          <w:color w:val="202124"/>
          <w:sz w:val="22"/>
          <w:szCs w:val="22"/>
        </w:rPr>
        <w:t>4.4. The Rape Crisis Center must provide Advocacy 24 hours/day, 7 days/week via the 24-Hour Crisis Hotline and via Accompaniment to Hospitals, Law Enforcement Offices, Prosecutor’s Offices and Courts. 4.5. The Rape Crisis Center must provide Advocacy on a walk-in basis during</w:t>
      </w:r>
    </w:p>
    <w:p w14:paraId="36941CD0" w14:textId="77777777" w:rsidR="00BD6645" w:rsidRPr="00DB5E77" w:rsidRDefault="00BD6645" w:rsidP="00BD6645">
      <w:pPr>
        <w:pStyle w:val="NormalWeb"/>
        <w:spacing w:before="0" w:beforeAutospacing="0" w:after="0" w:afterAutospacing="0"/>
        <w:ind w:left="1421"/>
        <w:rPr>
          <w:rFonts w:ascii="Calibri" w:hAnsi="Calibri" w:cs="Calibri"/>
          <w:sz w:val="22"/>
          <w:szCs w:val="22"/>
        </w:rPr>
      </w:pPr>
      <w:r w:rsidRPr="00DB5E77">
        <w:rPr>
          <w:rFonts w:ascii="Calibri" w:hAnsi="Calibri" w:cs="Calibri"/>
          <w:i/>
          <w:iCs/>
          <w:color w:val="202124"/>
          <w:sz w:val="22"/>
          <w:szCs w:val="22"/>
        </w:rPr>
        <w:t>the Rape Crisis Center’s regular hours of operation. </w:t>
      </w:r>
    </w:p>
    <w:p w14:paraId="6B2221F7" w14:textId="77777777" w:rsidR="00BD6645" w:rsidRPr="00DB5E77" w:rsidRDefault="00BD6645" w:rsidP="00BD6645">
      <w:pPr>
        <w:pStyle w:val="NormalWeb"/>
        <w:spacing w:before="0" w:beforeAutospacing="0" w:after="0" w:afterAutospacing="0"/>
        <w:ind w:left="666" w:right="69" w:hanging="757"/>
        <w:rPr>
          <w:rFonts w:ascii="Calibri" w:hAnsi="Calibri" w:cs="Calibri"/>
          <w:sz w:val="22"/>
          <w:szCs w:val="22"/>
        </w:rPr>
      </w:pPr>
      <w:r w:rsidRPr="00DB5E77">
        <w:rPr>
          <w:rFonts w:ascii="Calibri" w:hAnsi="Calibri" w:cs="Calibri"/>
          <w:i/>
          <w:iCs/>
          <w:color w:val="202124"/>
          <w:sz w:val="22"/>
          <w:szCs w:val="22"/>
        </w:rPr>
        <w:t>4.6. Rape Crisis Center employees/volunteers must orient survivors of sexual violence to their constitutional and statutory rights and assist survivors in securing those rights. </w:t>
      </w:r>
    </w:p>
    <w:p w14:paraId="177DE8BC" w14:textId="77777777" w:rsidR="00BD6645" w:rsidRPr="00DB5E77" w:rsidRDefault="00BD6645" w:rsidP="00BD6645">
      <w:pPr>
        <w:pStyle w:val="NormalWeb"/>
        <w:spacing w:before="0" w:beforeAutospacing="0" w:after="0" w:afterAutospacing="0"/>
        <w:ind w:left="666" w:right="49"/>
        <w:rPr>
          <w:rFonts w:ascii="Calibri" w:hAnsi="Calibri" w:cs="Calibri"/>
          <w:sz w:val="22"/>
          <w:szCs w:val="22"/>
        </w:rPr>
      </w:pPr>
      <w:r w:rsidRPr="00DB5E77">
        <w:rPr>
          <w:rFonts w:ascii="Calibri" w:hAnsi="Calibri" w:cs="Calibri"/>
          <w:i/>
          <w:iCs/>
          <w:color w:val="202124"/>
          <w:sz w:val="22"/>
          <w:szCs w:val="22"/>
        </w:rPr>
        <w:t>4.7. Rape Crisis Centers must ensure employees/volunteers provide Advocacy subject to confidential communication requirements in the Utah. </w:t>
      </w:r>
    </w:p>
    <w:p w14:paraId="54562C44" w14:textId="77777777" w:rsidR="00BD6645" w:rsidRPr="00DB5E77" w:rsidRDefault="00BD6645" w:rsidP="00BD6645">
      <w:pPr>
        <w:pStyle w:val="NormalWeb"/>
        <w:spacing w:before="0" w:beforeAutospacing="0" w:after="0" w:afterAutospacing="0"/>
        <w:ind w:left="1432"/>
        <w:rPr>
          <w:rFonts w:ascii="Calibri" w:hAnsi="Calibri" w:cs="Calibri"/>
          <w:sz w:val="22"/>
          <w:szCs w:val="22"/>
        </w:rPr>
      </w:pPr>
      <w:r w:rsidRPr="00DB5E77">
        <w:rPr>
          <w:rFonts w:ascii="Calibri" w:hAnsi="Calibri" w:cs="Calibri"/>
          <w:i/>
          <w:iCs/>
          <w:color w:val="202124"/>
          <w:sz w:val="22"/>
          <w:szCs w:val="22"/>
        </w:rPr>
        <w:t>Confidential Communication Act, Utah Code 77-38-202. </w:t>
      </w:r>
    </w:p>
    <w:p w14:paraId="08ED20D8" w14:textId="77777777" w:rsidR="00BD6645" w:rsidRPr="00DB5E77" w:rsidRDefault="00BD6645" w:rsidP="00BD6645">
      <w:pPr>
        <w:pStyle w:val="NormalWeb"/>
        <w:spacing w:before="0" w:beforeAutospacing="0" w:after="0" w:afterAutospacing="0"/>
        <w:ind w:left="666" w:right="760" w:hanging="759"/>
        <w:rPr>
          <w:rFonts w:ascii="Calibri" w:hAnsi="Calibri" w:cs="Calibri"/>
          <w:sz w:val="22"/>
          <w:szCs w:val="22"/>
        </w:rPr>
      </w:pPr>
      <w:r w:rsidRPr="00DB5E77">
        <w:rPr>
          <w:rFonts w:ascii="Calibri" w:hAnsi="Calibri" w:cs="Calibri"/>
          <w:i/>
          <w:iCs/>
          <w:color w:val="202124"/>
          <w:sz w:val="22"/>
          <w:szCs w:val="22"/>
        </w:rPr>
        <w:t>4.8. Rape Crisis Center employees/volunteers providing Advocacy must complete training that meets the Utah Sexual Assault Counselor Certification Requirements. </w:t>
      </w:r>
    </w:p>
    <w:p w14:paraId="0C11C6C7" w14:textId="77777777" w:rsidR="00BD6645" w:rsidRPr="00DB5E77" w:rsidRDefault="00BD6645" w:rsidP="00BD6645">
      <w:pPr>
        <w:pStyle w:val="NormalWeb"/>
        <w:spacing w:before="0" w:beforeAutospacing="0" w:after="0" w:afterAutospacing="0"/>
        <w:ind w:left="666" w:right="330"/>
        <w:rPr>
          <w:rFonts w:ascii="Calibri" w:hAnsi="Calibri" w:cs="Calibri"/>
          <w:sz w:val="22"/>
          <w:szCs w:val="22"/>
        </w:rPr>
      </w:pPr>
      <w:r w:rsidRPr="00DB5E77">
        <w:rPr>
          <w:rFonts w:ascii="Calibri" w:hAnsi="Calibri" w:cs="Calibri"/>
          <w:i/>
          <w:iCs/>
          <w:color w:val="202124"/>
          <w:sz w:val="22"/>
          <w:szCs w:val="22"/>
        </w:rPr>
        <w:t>4.9. Rape Crisis Center employees/volunteers providing Advocacy must be supervised by a Rape Crisis Center staff member with at least one year experience providing direct services to survivors of sexual violence. </w:t>
      </w:r>
    </w:p>
    <w:p w14:paraId="21037EA3" w14:textId="77777777" w:rsidR="00BD6645" w:rsidRPr="00DB5E77" w:rsidRDefault="00BD6645" w:rsidP="00BD6645">
      <w:pPr>
        <w:pStyle w:val="NormalWeb"/>
        <w:spacing w:before="0" w:beforeAutospacing="0" w:after="0" w:afterAutospacing="0"/>
        <w:ind w:left="522" w:right="334"/>
        <w:rPr>
          <w:rFonts w:ascii="Calibri" w:hAnsi="Calibri" w:cs="Calibri"/>
          <w:sz w:val="22"/>
          <w:szCs w:val="22"/>
        </w:rPr>
      </w:pPr>
      <w:r w:rsidRPr="00DB5E77">
        <w:rPr>
          <w:rFonts w:ascii="Calibri" w:hAnsi="Calibri" w:cs="Calibri"/>
          <w:i/>
          <w:iCs/>
          <w:color w:val="202124"/>
          <w:sz w:val="22"/>
          <w:szCs w:val="22"/>
        </w:rPr>
        <w:t>4.10. The Rape Crisis Center must regularly evaluate Advocacy services and as needed, make adjustments based on the findings. </w:t>
      </w:r>
    </w:p>
    <w:p w14:paraId="1E1DEB7D" w14:textId="77777777" w:rsidR="00BD6645" w:rsidRPr="00DB5E77" w:rsidRDefault="00BD6645" w:rsidP="00BD6645">
      <w:pPr>
        <w:pStyle w:val="NormalWeb"/>
        <w:spacing w:before="0" w:beforeAutospacing="0" w:after="0" w:afterAutospacing="0"/>
        <w:ind w:left="143"/>
        <w:rPr>
          <w:rFonts w:ascii="Calibri" w:hAnsi="Calibri" w:cs="Calibri"/>
          <w:sz w:val="22"/>
          <w:szCs w:val="22"/>
        </w:rPr>
      </w:pPr>
      <w:r w:rsidRPr="00DB5E77">
        <w:rPr>
          <w:rFonts w:ascii="Calibri" w:hAnsi="Calibri" w:cs="Calibri"/>
          <w:b/>
          <w:bCs/>
          <w:i/>
          <w:iCs/>
          <w:color w:val="202124"/>
          <w:sz w:val="22"/>
          <w:szCs w:val="22"/>
        </w:rPr>
        <w:t>5. PUBLIC EDUCATION CRITERIA </w:t>
      </w:r>
    </w:p>
    <w:p w14:paraId="7CDFDDB1" w14:textId="4867A795" w:rsidR="00BD6645" w:rsidRPr="00DB5E77" w:rsidRDefault="00BD6645" w:rsidP="00BD6645">
      <w:pPr>
        <w:pStyle w:val="NormalWeb"/>
        <w:spacing w:before="0" w:beforeAutospacing="0" w:after="0" w:afterAutospacing="0"/>
        <w:ind w:left="671" w:right="929"/>
        <w:rPr>
          <w:rFonts w:ascii="Calibri" w:hAnsi="Calibri" w:cs="Calibri"/>
          <w:sz w:val="22"/>
          <w:szCs w:val="22"/>
        </w:rPr>
      </w:pPr>
      <w:r w:rsidRPr="00DB5E77">
        <w:rPr>
          <w:rFonts w:ascii="Calibri" w:hAnsi="Calibri" w:cs="Calibri"/>
          <w:i/>
          <w:iCs/>
          <w:color w:val="202124"/>
          <w:sz w:val="22"/>
          <w:szCs w:val="22"/>
        </w:rPr>
        <w:t>5.1. The Rape Crisis Center must provide Public Education to increase knowledge of the dynamics of sexual violence, its causes, and consequences, and of services available through the sexual assault program. </w:t>
      </w:r>
    </w:p>
    <w:p w14:paraId="3348D3DA" w14:textId="77777777" w:rsidR="00BD6645" w:rsidRPr="00DB5E77" w:rsidRDefault="00BD6645" w:rsidP="00BD6645">
      <w:pPr>
        <w:pStyle w:val="NormalWeb"/>
        <w:spacing w:before="0" w:beforeAutospacing="0" w:after="0" w:afterAutospacing="0"/>
        <w:ind w:left="671" w:right="994" w:hanging="753"/>
        <w:rPr>
          <w:rFonts w:ascii="Calibri" w:hAnsi="Calibri" w:cs="Calibri"/>
          <w:sz w:val="22"/>
          <w:szCs w:val="22"/>
        </w:rPr>
      </w:pPr>
      <w:r w:rsidRPr="00DB5E77">
        <w:rPr>
          <w:rFonts w:ascii="Calibri" w:hAnsi="Calibri" w:cs="Calibri"/>
          <w:i/>
          <w:iCs/>
          <w:color w:val="202124"/>
          <w:sz w:val="22"/>
          <w:szCs w:val="22"/>
        </w:rPr>
        <w:t>5.2. Public Education means workshops, speaking engagements, and distribution of printed materials. </w:t>
      </w:r>
    </w:p>
    <w:p w14:paraId="0BF4121D" w14:textId="77777777" w:rsidR="00BD6645" w:rsidRPr="00DB5E77" w:rsidRDefault="00BD6645" w:rsidP="00BD6645">
      <w:pPr>
        <w:pStyle w:val="NormalWeb"/>
        <w:spacing w:before="0" w:beforeAutospacing="0" w:after="0" w:afterAutospacing="0"/>
        <w:ind w:left="671" w:right="12" w:hanging="752"/>
        <w:rPr>
          <w:rFonts w:ascii="Calibri" w:hAnsi="Calibri" w:cs="Calibri"/>
          <w:sz w:val="22"/>
          <w:szCs w:val="22"/>
        </w:rPr>
      </w:pPr>
      <w:r w:rsidRPr="00DB5E77">
        <w:rPr>
          <w:rFonts w:ascii="Calibri" w:hAnsi="Calibri" w:cs="Calibri"/>
          <w:i/>
          <w:iCs/>
          <w:color w:val="202124"/>
          <w:sz w:val="22"/>
          <w:szCs w:val="22"/>
        </w:rPr>
        <w:t>5.3. Rape Crisis Center employees/volunteers must provide Crisis Intervention, information and referral to individuals making a sexual assault related outcry at Public Education events. </w:t>
      </w:r>
    </w:p>
    <w:p w14:paraId="2D6793B1" w14:textId="77777777" w:rsidR="00BD6645" w:rsidRPr="00DB5E77" w:rsidRDefault="00BD6645" w:rsidP="00BD6645">
      <w:pPr>
        <w:pStyle w:val="NormalWeb"/>
        <w:spacing w:before="0" w:beforeAutospacing="0" w:after="0" w:afterAutospacing="0"/>
        <w:ind w:left="671" w:right="327" w:hanging="751"/>
        <w:rPr>
          <w:rFonts w:ascii="Calibri" w:hAnsi="Calibri" w:cs="Calibri"/>
          <w:sz w:val="22"/>
          <w:szCs w:val="22"/>
        </w:rPr>
      </w:pPr>
      <w:r w:rsidRPr="00DB5E77">
        <w:rPr>
          <w:rFonts w:ascii="Calibri" w:hAnsi="Calibri" w:cs="Calibri"/>
          <w:i/>
          <w:iCs/>
          <w:color w:val="202124"/>
          <w:sz w:val="22"/>
          <w:szCs w:val="22"/>
        </w:rPr>
        <w:t>5.4. Rape Crisis Center Public Education must use accurate information and statistics with citations. </w:t>
      </w:r>
    </w:p>
    <w:p w14:paraId="7999A6C5" w14:textId="45355367" w:rsidR="00BD6645" w:rsidRPr="00DB5E77" w:rsidRDefault="00BD6645" w:rsidP="00BD6645">
      <w:pPr>
        <w:pStyle w:val="NormalWeb"/>
        <w:spacing w:before="0" w:beforeAutospacing="0" w:after="0" w:afterAutospacing="0"/>
        <w:ind w:left="671" w:right="534"/>
        <w:rPr>
          <w:rFonts w:ascii="Calibri" w:hAnsi="Calibri" w:cs="Calibri"/>
          <w:sz w:val="22"/>
          <w:szCs w:val="22"/>
        </w:rPr>
      </w:pPr>
      <w:r w:rsidRPr="00DB5E77">
        <w:rPr>
          <w:rFonts w:ascii="Calibri" w:hAnsi="Calibri" w:cs="Calibri"/>
          <w:i/>
          <w:iCs/>
          <w:color w:val="202124"/>
          <w:sz w:val="22"/>
          <w:szCs w:val="22"/>
        </w:rPr>
        <w:t>5.5. Rape Crisis Center Public Education must include efforts to identify survivors of sexual violence that might not otherwise be reached (i.e., underserved, or marginalized populations) and refer them to services. </w:t>
      </w:r>
    </w:p>
    <w:p w14:paraId="169FB99F" w14:textId="77777777" w:rsidR="00BD6645" w:rsidRPr="00DB5E77" w:rsidRDefault="00BD6645" w:rsidP="00BD6645">
      <w:pPr>
        <w:pStyle w:val="NormalWeb"/>
        <w:spacing w:before="0" w:beforeAutospacing="0" w:after="0" w:afterAutospacing="0"/>
        <w:ind w:left="671" w:right="224" w:hanging="750"/>
        <w:rPr>
          <w:rFonts w:ascii="Calibri" w:hAnsi="Calibri" w:cs="Calibri"/>
          <w:sz w:val="22"/>
          <w:szCs w:val="22"/>
        </w:rPr>
      </w:pPr>
      <w:r w:rsidRPr="00DB5E77">
        <w:rPr>
          <w:rFonts w:ascii="Calibri" w:hAnsi="Calibri" w:cs="Calibri"/>
          <w:i/>
          <w:iCs/>
          <w:color w:val="202124"/>
          <w:sz w:val="22"/>
          <w:szCs w:val="22"/>
        </w:rPr>
        <w:t>5.6. Public Education must be culturally and developmentally appropriate to the audience. </w:t>
      </w:r>
    </w:p>
    <w:p w14:paraId="08A0CB87" w14:textId="77777777" w:rsidR="00BD6645" w:rsidRPr="00DB5E77" w:rsidRDefault="00BD6645" w:rsidP="00BD6645">
      <w:pPr>
        <w:pStyle w:val="NormalWeb"/>
        <w:spacing w:before="0" w:beforeAutospacing="0" w:after="0" w:afterAutospacing="0"/>
        <w:rPr>
          <w:rFonts w:ascii="Calibri" w:hAnsi="Calibri" w:cs="Calibri"/>
          <w:sz w:val="22"/>
          <w:szCs w:val="22"/>
        </w:rPr>
      </w:pPr>
      <w:r w:rsidRPr="00DB5E77">
        <w:rPr>
          <w:rFonts w:ascii="Calibri" w:hAnsi="Calibri" w:cs="Calibri"/>
          <w:i/>
          <w:iCs/>
          <w:color w:val="202124"/>
          <w:sz w:val="22"/>
          <w:szCs w:val="22"/>
        </w:rPr>
        <w:t>5.7. Public Education must be intentionally inclusive of underserved and</w:t>
      </w:r>
    </w:p>
    <w:p w14:paraId="1BACA774" w14:textId="77777777" w:rsidR="00BD6645" w:rsidRPr="00DB5E77" w:rsidRDefault="00BD6645" w:rsidP="00BD6645">
      <w:pPr>
        <w:pStyle w:val="NormalWeb"/>
        <w:spacing w:before="0" w:beforeAutospacing="0" w:after="0" w:afterAutospacing="0"/>
        <w:ind w:left="1424"/>
        <w:rPr>
          <w:rFonts w:ascii="Calibri" w:hAnsi="Calibri" w:cs="Calibri"/>
          <w:sz w:val="22"/>
          <w:szCs w:val="22"/>
        </w:rPr>
      </w:pPr>
      <w:r w:rsidRPr="00DB5E77">
        <w:rPr>
          <w:rFonts w:ascii="Calibri" w:hAnsi="Calibri" w:cs="Calibri"/>
          <w:i/>
          <w:iCs/>
          <w:color w:val="202124"/>
          <w:sz w:val="22"/>
          <w:szCs w:val="22"/>
        </w:rPr>
        <w:t>marginalized populations. </w:t>
      </w:r>
    </w:p>
    <w:p w14:paraId="49A0C377" w14:textId="77777777" w:rsidR="00BD6645" w:rsidRPr="00DB5E77" w:rsidRDefault="00BD6645" w:rsidP="00BD6645">
      <w:pPr>
        <w:pStyle w:val="NormalWeb"/>
        <w:spacing w:before="0" w:beforeAutospacing="0" w:after="0" w:afterAutospacing="0"/>
        <w:ind w:left="671" w:right="422" w:hanging="753"/>
        <w:rPr>
          <w:rFonts w:ascii="Calibri" w:hAnsi="Calibri" w:cs="Calibri"/>
          <w:sz w:val="22"/>
          <w:szCs w:val="22"/>
        </w:rPr>
      </w:pPr>
      <w:r w:rsidRPr="00DB5E77">
        <w:rPr>
          <w:rFonts w:ascii="Calibri" w:hAnsi="Calibri" w:cs="Calibri"/>
          <w:i/>
          <w:iCs/>
          <w:color w:val="202124"/>
          <w:sz w:val="22"/>
          <w:szCs w:val="22"/>
        </w:rPr>
        <w:t>5.8. Rape Crisis Center employees/volunteers providing Public Education must complete training that meets the Utah Sexual Assault Counselor Certification Requirements. </w:t>
      </w:r>
    </w:p>
    <w:p w14:paraId="37777A28" w14:textId="77777777" w:rsidR="00BD6645" w:rsidRPr="00DB5E77" w:rsidRDefault="00BD6645" w:rsidP="00BD6645">
      <w:pPr>
        <w:pStyle w:val="NormalWeb"/>
        <w:spacing w:before="0" w:beforeAutospacing="0" w:after="0" w:afterAutospacing="0"/>
        <w:ind w:left="671" w:right="385" w:hanging="753"/>
        <w:rPr>
          <w:rFonts w:ascii="Calibri" w:hAnsi="Calibri" w:cs="Calibri"/>
          <w:sz w:val="22"/>
          <w:szCs w:val="22"/>
        </w:rPr>
      </w:pPr>
      <w:r w:rsidRPr="00DB5E77">
        <w:rPr>
          <w:rFonts w:ascii="Calibri" w:hAnsi="Calibri" w:cs="Calibri"/>
          <w:i/>
          <w:iCs/>
          <w:color w:val="202124"/>
          <w:sz w:val="22"/>
          <w:szCs w:val="22"/>
        </w:rPr>
        <w:t>5.9. Rape Crisis Center employees/volunteers providing Public Education must be supervised by a Rape Crisis Center staff member with at least one year experience providing direct services to survivors of sexual violence or providing Public Education. </w:t>
      </w:r>
    </w:p>
    <w:p w14:paraId="7D9626C5" w14:textId="474A5D51" w:rsidR="00BD6645" w:rsidRPr="00DB5E77" w:rsidRDefault="00BD6645" w:rsidP="00BD6645">
      <w:pPr>
        <w:pStyle w:val="NormalWeb"/>
        <w:spacing w:before="0" w:beforeAutospacing="0" w:after="0" w:afterAutospacing="0"/>
        <w:ind w:left="527" w:right="193"/>
        <w:rPr>
          <w:rFonts w:ascii="Calibri" w:hAnsi="Calibri" w:cs="Calibri"/>
          <w:sz w:val="22"/>
          <w:szCs w:val="22"/>
        </w:rPr>
      </w:pPr>
      <w:r w:rsidRPr="00DB5E77">
        <w:rPr>
          <w:rFonts w:ascii="Calibri" w:hAnsi="Calibri" w:cs="Calibri"/>
          <w:i/>
          <w:iCs/>
          <w:color w:val="202124"/>
          <w:sz w:val="22"/>
          <w:szCs w:val="22"/>
        </w:rPr>
        <w:t>5.10. The Rape Crisis Center must regularly evaluate Public Education and as needed, make adjustments based on the findings.</w:t>
      </w:r>
    </w:p>
    <w:p w14:paraId="1060E2BD" w14:textId="77777777" w:rsidR="00BD6645" w:rsidRPr="00BD6645" w:rsidRDefault="00BD6645" w:rsidP="00BD6645">
      <w:pPr>
        <w:pStyle w:val="NormalWeb"/>
        <w:spacing w:before="0" w:beforeAutospacing="0" w:after="0" w:afterAutospacing="0"/>
        <w:rPr>
          <w:rFonts w:ascii="Calibri" w:hAnsi="Calibri" w:cs="Calibri"/>
          <w:sz w:val="22"/>
          <w:szCs w:val="22"/>
        </w:rPr>
      </w:pPr>
    </w:p>
    <w:p w14:paraId="0F890CF7" w14:textId="77777777" w:rsidR="00BD6645" w:rsidRPr="00E672C9" w:rsidRDefault="00BD6645" w:rsidP="004D096B">
      <w:pPr>
        <w:spacing w:after="0" w:line="240" w:lineRule="auto"/>
        <w:rPr>
          <w:rFonts w:ascii="Calibri" w:hAnsi="Calibri" w:cs="Calibri"/>
        </w:rPr>
      </w:pPr>
    </w:p>
    <w:sectPr w:rsidR="00BD6645" w:rsidRPr="00E6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8B7"/>
    <w:multiLevelType w:val="hybridMultilevel"/>
    <w:tmpl w:val="B17A2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732"/>
    <w:multiLevelType w:val="multilevel"/>
    <w:tmpl w:val="DB9C90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84DA1"/>
    <w:multiLevelType w:val="hybridMultilevel"/>
    <w:tmpl w:val="C8482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D7DED"/>
    <w:multiLevelType w:val="multilevel"/>
    <w:tmpl w:val="837E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6449E"/>
    <w:multiLevelType w:val="multilevel"/>
    <w:tmpl w:val="504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506BA"/>
    <w:multiLevelType w:val="multilevel"/>
    <w:tmpl w:val="26A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73D52"/>
    <w:multiLevelType w:val="multilevel"/>
    <w:tmpl w:val="5DFA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0593E"/>
    <w:multiLevelType w:val="multilevel"/>
    <w:tmpl w:val="B77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D2886"/>
    <w:multiLevelType w:val="hybridMultilevel"/>
    <w:tmpl w:val="B800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9" w15:restartNumberingAfterBreak="0">
    <w:nsid w:val="49F16055"/>
    <w:multiLevelType w:val="hybridMultilevel"/>
    <w:tmpl w:val="B4A8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06F85"/>
    <w:multiLevelType w:val="hybridMultilevel"/>
    <w:tmpl w:val="FBBE3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AB6295A"/>
    <w:multiLevelType w:val="multilevel"/>
    <w:tmpl w:val="49C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A0D6A"/>
    <w:multiLevelType w:val="hybridMultilevel"/>
    <w:tmpl w:val="8730AA7A"/>
    <w:lvl w:ilvl="0" w:tplc="9D184CF0">
      <w:start w:val="2"/>
      <w:numFmt w:val="lowerLetter"/>
      <w:lvlText w:val="%1."/>
      <w:lvlJc w:val="left"/>
      <w:pPr>
        <w:tabs>
          <w:tab w:val="num" w:pos="720"/>
        </w:tabs>
        <w:ind w:left="720" w:hanging="360"/>
      </w:pPr>
    </w:lvl>
    <w:lvl w:ilvl="1" w:tplc="ED7AF974" w:tentative="1">
      <w:start w:val="1"/>
      <w:numFmt w:val="decimal"/>
      <w:lvlText w:val="%2."/>
      <w:lvlJc w:val="left"/>
      <w:pPr>
        <w:tabs>
          <w:tab w:val="num" w:pos="1440"/>
        </w:tabs>
        <w:ind w:left="1440" w:hanging="360"/>
      </w:pPr>
    </w:lvl>
    <w:lvl w:ilvl="2" w:tplc="87C6222E" w:tentative="1">
      <w:start w:val="1"/>
      <w:numFmt w:val="decimal"/>
      <w:lvlText w:val="%3."/>
      <w:lvlJc w:val="left"/>
      <w:pPr>
        <w:tabs>
          <w:tab w:val="num" w:pos="2160"/>
        </w:tabs>
        <w:ind w:left="2160" w:hanging="360"/>
      </w:pPr>
    </w:lvl>
    <w:lvl w:ilvl="3" w:tplc="940876FE" w:tentative="1">
      <w:start w:val="1"/>
      <w:numFmt w:val="decimal"/>
      <w:lvlText w:val="%4."/>
      <w:lvlJc w:val="left"/>
      <w:pPr>
        <w:tabs>
          <w:tab w:val="num" w:pos="2880"/>
        </w:tabs>
        <w:ind w:left="2880" w:hanging="360"/>
      </w:pPr>
    </w:lvl>
    <w:lvl w:ilvl="4" w:tplc="4A7246E4" w:tentative="1">
      <w:start w:val="1"/>
      <w:numFmt w:val="decimal"/>
      <w:lvlText w:val="%5."/>
      <w:lvlJc w:val="left"/>
      <w:pPr>
        <w:tabs>
          <w:tab w:val="num" w:pos="3600"/>
        </w:tabs>
        <w:ind w:left="3600" w:hanging="360"/>
      </w:pPr>
    </w:lvl>
    <w:lvl w:ilvl="5" w:tplc="002ACBF6" w:tentative="1">
      <w:start w:val="1"/>
      <w:numFmt w:val="decimal"/>
      <w:lvlText w:val="%6."/>
      <w:lvlJc w:val="left"/>
      <w:pPr>
        <w:tabs>
          <w:tab w:val="num" w:pos="4320"/>
        </w:tabs>
        <w:ind w:left="4320" w:hanging="360"/>
      </w:pPr>
    </w:lvl>
    <w:lvl w:ilvl="6" w:tplc="12B0643A" w:tentative="1">
      <w:start w:val="1"/>
      <w:numFmt w:val="decimal"/>
      <w:lvlText w:val="%7."/>
      <w:lvlJc w:val="left"/>
      <w:pPr>
        <w:tabs>
          <w:tab w:val="num" w:pos="5040"/>
        </w:tabs>
        <w:ind w:left="5040" w:hanging="360"/>
      </w:pPr>
    </w:lvl>
    <w:lvl w:ilvl="7" w:tplc="A0DEEE36" w:tentative="1">
      <w:start w:val="1"/>
      <w:numFmt w:val="decimal"/>
      <w:lvlText w:val="%8."/>
      <w:lvlJc w:val="left"/>
      <w:pPr>
        <w:tabs>
          <w:tab w:val="num" w:pos="5760"/>
        </w:tabs>
        <w:ind w:left="5760" w:hanging="360"/>
      </w:pPr>
    </w:lvl>
    <w:lvl w:ilvl="8" w:tplc="29B2EEF4" w:tentative="1">
      <w:start w:val="1"/>
      <w:numFmt w:val="decimal"/>
      <w:lvlText w:val="%9."/>
      <w:lvlJc w:val="left"/>
      <w:pPr>
        <w:tabs>
          <w:tab w:val="num" w:pos="6480"/>
        </w:tabs>
        <w:ind w:left="6480" w:hanging="360"/>
      </w:pPr>
    </w:lvl>
  </w:abstractNum>
  <w:abstractNum w:abstractNumId="13" w15:restartNumberingAfterBreak="0">
    <w:nsid w:val="7EE97790"/>
    <w:multiLevelType w:val="multilevel"/>
    <w:tmpl w:val="4FAA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4051828">
    <w:abstractNumId w:val="8"/>
  </w:num>
  <w:num w:numId="2" w16cid:durableId="1115828282">
    <w:abstractNumId w:val="10"/>
  </w:num>
  <w:num w:numId="3" w16cid:durableId="36588613">
    <w:abstractNumId w:val="9"/>
  </w:num>
  <w:num w:numId="4" w16cid:durableId="553274759">
    <w:abstractNumId w:val="4"/>
  </w:num>
  <w:num w:numId="5" w16cid:durableId="971859870">
    <w:abstractNumId w:val="6"/>
  </w:num>
  <w:num w:numId="6" w16cid:durableId="89667770">
    <w:abstractNumId w:val="3"/>
  </w:num>
  <w:num w:numId="7" w16cid:durableId="1114904749">
    <w:abstractNumId w:val="1"/>
  </w:num>
  <w:num w:numId="8" w16cid:durableId="1160803403">
    <w:abstractNumId w:val="11"/>
  </w:num>
  <w:num w:numId="9" w16cid:durableId="1630814558">
    <w:abstractNumId w:val="7"/>
  </w:num>
  <w:num w:numId="10" w16cid:durableId="213155765">
    <w:abstractNumId w:val="13"/>
    <w:lvlOverride w:ilvl="0">
      <w:lvl w:ilvl="0">
        <w:numFmt w:val="lowerLetter"/>
        <w:lvlText w:val="%1."/>
        <w:lvlJc w:val="left"/>
      </w:lvl>
    </w:lvlOverride>
  </w:num>
  <w:num w:numId="11" w16cid:durableId="1114443034">
    <w:abstractNumId w:val="12"/>
  </w:num>
  <w:num w:numId="12" w16cid:durableId="276914566">
    <w:abstractNumId w:val="5"/>
  </w:num>
  <w:num w:numId="13" w16cid:durableId="1978026892">
    <w:abstractNumId w:val="0"/>
  </w:num>
  <w:num w:numId="14" w16cid:durableId="1958178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E7"/>
    <w:rsid w:val="00000CE5"/>
    <w:rsid w:val="000147BD"/>
    <w:rsid w:val="00087671"/>
    <w:rsid w:val="000C13B6"/>
    <w:rsid w:val="001A2F70"/>
    <w:rsid w:val="0027106C"/>
    <w:rsid w:val="004D096B"/>
    <w:rsid w:val="00631E05"/>
    <w:rsid w:val="00652EDB"/>
    <w:rsid w:val="006B22CF"/>
    <w:rsid w:val="006C7EAA"/>
    <w:rsid w:val="007D395C"/>
    <w:rsid w:val="0087165D"/>
    <w:rsid w:val="00881BE7"/>
    <w:rsid w:val="008B5812"/>
    <w:rsid w:val="009221B8"/>
    <w:rsid w:val="009578A5"/>
    <w:rsid w:val="009E4891"/>
    <w:rsid w:val="00B70E95"/>
    <w:rsid w:val="00BD6645"/>
    <w:rsid w:val="00C674DD"/>
    <w:rsid w:val="00CD020D"/>
    <w:rsid w:val="00D34836"/>
    <w:rsid w:val="00D55CE7"/>
    <w:rsid w:val="00DB5E77"/>
    <w:rsid w:val="00E672C9"/>
    <w:rsid w:val="00F5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F55"/>
  <w15:chartTrackingRefBased/>
  <w15:docId w15:val="{38E5686F-9903-458E-BD87-A5B09944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5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5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5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5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5C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5C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5C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5C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5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5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5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5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5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5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5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5CE7"/>
    <w:rPr>
      <w:rFonts w:eastAsiaTheme="majorEastAsia" w:cstheme="majorBidi"/>
      <w:color w:val="272727" w:themeColor="text1" w:themeTint="D8"/>
    </w:rPr>
  </w:style>
  <w:style w:type="paragraph" w:styleId="Title">
    <w:name w:val="Title"/>
    <w:basedOn w:val="Normal"/>
    <w:next w:val="Normal"/>
    <w:link w:val="TitleChar"/>
    <w:uiPriority w:val="10"/>
    <w:qFormat/>
    <w:rsid w:val="00D55C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5C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5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5CE7"/>
    <w:pPr>
      <w:spacing w:before="160"/>
      <w:jc w:val="center"/>
    </w:pPr>
    <w:rPr>
      <w:i/>
      <w:iCs/>
      <w:color w:val="404040" w:themeColor="text1" w:themeTint="BF"/>
    </w:rPr>
  </w:style>
  <w:style w:type="character" w:customStyle="1" w:styleId="QuoteChar">
    <w:name w:val="Quote Char"/>
    <w:basedOn w:val="DefaultParagraphFont"/>
    <w:link w:val="Quote"/>
    <w:uiPriority w:val="29"/>
    <w:rsid w:val="00D55CE7"/>
    <w:rPr>
      <w:i/>
      <w:iCs/>
      <w:color w:val="404040" w:themeColor="text1" w:themeTint="BF"/>
    </w:rPr>
  </w:style>
  <w:style w:type="paragraph" w:styleId="ListParagraph">
    <w:name w:val="List Paragraph"/>
    <w:basedOn w:val="Normal"/>
    <w:uiPriority w:val="1"/>
    <w:qFormat/>
    <w:rsid w:val="00D55CE7"/>
    <w:pPr>
      <w:ind w:left="720"/>
      <w:contextualSpacing/>
    </w:pPr>
  </w:style>
  <w:style w:type="character" w:styleId="IntenseEmphasis">
    <w:name w:val="Intense Emphasis"/>
    <w:basedOn w:val="DefaultParagraphFont"/>
    <w:uiPriority w:val="21"/>
    <w:qFormat/>
    <w:rsid w:val="00D55CE7"/>
    <w:rPr>
      <w:i/>
      <w:iCs/>
      <w:color w:val="0F4761" w:themeColor="accent1" w:themeShade="BF"/>
    </w:rPr>
  </w:style>
  <w:style w:type="paragraph" w:styleId="IntenseQuote">
    <w:name w:val="Intense Quote"/>
    <w:basedOn w:val="Normal"/>
    <w:next w:val="Normal"/>
    <w:link w:val="IntenseQuoteChar"/>
    <w:uiPriority w:val="30"/>
    <w:qFormat/>
    <w:rsid w:val="00D55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5CE7"/>
    <w:rPr>
      <w:i/>
      <w:iCs/>
      <w:color w:val="0F4761" w:themeColor="accent1" w:themeShade="BF"/>
    </w:rPr>
  </w:style>
  <w:style w:type="character" w:styleId="IntenseReference">
    <w:name w:val="Intense Reference"/>
    <w:basedOn w:val="DefaultParagraphFont"/>
    <w:uiPriority w:val="32"/>
    <w:qFormat/>
    <w:rsid w:val="00D55CE7"/>
    <w:rPr>
      <w:b/>
      <w:bCs/>
      <w:smallCaps/>
      <w:color w:val="0F4761" w:themeColor="accent1" w:themeShade="BF"/>
      <w:spacing w:val="5"/>
    </w:rPr>
  </w:style>
  <w:style w:type="paragraph" w:styleId="BodyText">
    <w:name w:val="Body Text"/>
    <w:basedOn w:val="Normal"/>
    <w:link w:val="BodyTextChar"/>
    <w:uiPriority w:val="1"/>
    <w:qFormat/>
    <w:rsid w:val="00D55CE7"/>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D55CE7"/>
    <w:rPr>
      <w:rFonts w:ascii="Arial" w:eastAsia="Arial" w:hAnsi="Arial" w:cs="Arial"/>
      <w:kern w:val="0"/>
      <w:sz w:val="24"/>
      <w:szCs w:val="24"/>
      <w14:ligatures w14:val="none"/>
    </w:rPr>
  </w:style>
  <w:style w:type="character" w:styleId="Hyperlink">
    <w:name w:val="Hyperlink"/>
    <w:basedOn w:val="DefaultParagraphFont"/>
    <w:uiPriority w:val="99"/>
    <w:unhideWhenUsed/>
    <w:rsid w:val="00D55CE7"/>
    <w:rPr>
      <w:color w:val="467886" w:themeColor="hyperlink"/>
      <w:u w:val="single"/>
    </w:rPr>
  </w:style>
  <w:style w:type="character" w:styleId="UnresolvedMention">
    <w:name w:val="Unresolved Mention"/>
    <w:basedOn w:val="DefaultParagraphFont"/>
    <w:uiPriority w:val="99"/>
    <w:semiHidden/>
    <w:unhideWhenUsed/>
    <w:rsid w:val="00DB5E77"/>
    <w:rPr>
      <w:color w:val="605E5C"/>
      <w:shd w:val="clear" w:color="auto" w:fill="E1DFDD"/>
    </w:rPr>
  </w:style>
  <w:style w:type="paragraph" w:styleId="NormalWeb">
    <w:name w:val="Normal (Web)"/>
    <w:basedOn w:val="Normal"/>
    <w:uiPriority w:val="99"/>
    <w:unhideWhenUsed/>
    <w:rsid w:val="00DB5E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4D096B"/>
  </w:style>
  <w:style w:type="character" w:styleId="FollowedHyperlink">
    <w:name w:val="FollowedHyperlink"/>
    <w:basedOn w:val="DefaultParagraphFont"/>
    <w:uiPriority w:val="99"/>
    <w:semiHidden/>
    <w:unhideWhenUsed/>
    <w:rsid w:val="0087165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437">
      <w:bodyDiv w:val="1"/>
      <w:marLeft w:val="0"/>
      <w:marRight w:val="0"/>
      <w:marTop w:val="0"/>
      <w:marBottom w:val="0"/>
      <w:divBdr>
        <w:top w:val="none" w:sz="0" w:space="0" w:color="auto"/>
        <w:left w:val="none" w:sz="0" w:space="0" w:color="auto"/>
        <w:bottom w:val="none" w:sz="0" w:space="0" w:color="auto"/>
        <w:right w:val="none" w:sz="0" w:space="0" w:color="auto"/>
      </w:divBdr>
    </w:div>
    <w:div w:id="103154450">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
    <w:div w:id="576282846">
      <w:bodyDiv w:val="1"/>
      <w:marLeft w:val="0"/>
      <w:marRight w:val="0"/>
      <w:marTop w:val="0"/>
      <w:marBottom w:val="0"/>
      <w:divBdr>
        <w:top w:val="none" w:sz="0" w:space="0" w:color="auto"/>
        <w:left w:val="none" w:sz="0" w:space="0" w:color="auto"/>
        <w:bottom w:val="none" w:sz="0" w:space="0" w:color="auto"/>
        <w:right w:val="none" w:sz="0" w:space="0" w:color="auto"/>
      </w:divBdr>
      <w:divsChild>
        <w:div w:id="508327945">
          <w:marLeft w:val="90"/>
          <w:marRight w:val="0"/>
          <w:marTop w:val="0"/>
          <w:marBottom w:val="0"/>
          <w:divBdr>
            <w:top w:val="none" w:sz="0" w:space="0" w:color="auto"/>
            <w:left w:val="none" w:sz="0" w:space="0" w:color="auto"/>
            <w:bottom w:val="none" w:sz="0" w:space="0" w:color="auto"/>
            <w:right w:val="none" w:sz="0" w:space="0" w:color="auto"/>
          </w:divBdr>
        </w:div>
      </w:divsChild>
    </w:div>
    <w:div w:id="616063687">
      <w:bodyDiv w:val="1"/>
      <w:marLeft w:val="0"/>
      <w:marRight w:val="0"/>
      <w:marTop w:val="0"/>
      <w:marBottom w:val="0"/>
      <w:divBdr>
        <w:top w:val="none" w:sz="0" w:space="0" w:color="auto"/>
        <w:left w:val="none" w:sz="0" w:space="0" w:color="auto"/>
        <w:bottom w:val="none" w:sz="0" w:space="0" w:color="auto"/>
        <w:right w:val="none" w:sz="0" w:space="0" w:color="auto"/>
      </w:divBdr>
    </w:div>
    <w:div w:id="731542238">
      <w:bodyDiv w:val="1"/>
      <w:marLeft w:val="0"/>
      <w:marRight w:val="0"/>
      <w:marTop w:val="0"/>
      <w:marBottom w:val="0"/>
      <w:divBdr>
        <w:top w:val="none" w:sz="0" w:space="0" w:color="auto"/>
        <w:left w:val="none" w:sz="0" w:space="0" w:color="auto"/>
        <w:bottom w:val="none" w:sz="0" w:space="0" w:color="auto"/>
        <w:right w:val="none" w:sz="0" w:space="0" w:color="auto"/>
      </w:divBdr>
    </w:div>
    <w:div w:id="815337189">
      <w:bodyDiv w:val="1"/>
      <w:marLeft w:val="0"/>
      <w:marRight w:val="0"/>
      <w:marTop w:val="0"/>
      <w:marBottom w:val="0"/>
      <w:divBdr>
        <w:top w:val="none" w:sz="0" w:space="0" w:color="auto"/>
        <w:left w:val="none" w:sz="0" w:space="0" w:color="auto"/>
        <w:bottom w:val="none" w:sz="0" w:space="0" w:color="auto"/>
        <w:right w:val="none" w:sz="0" w:space="0" w:color="auto"/>
      </w:divBdr>
    </w:div>
    <w:div w:id="986935705">
      <w:bodyDiv w:val="1"/>
      <w:marLeft w:val="0"/>
      <w:marRight w:val="0"/>
      <w:marTop w:val="0"/>
      <w:marBottom w:val="0"/>
      <w:divBdr>
        <w:top w:val="none" w:sz="0" w:space="0" w:color="auto"/>
        <w:left w:val="none" w:sz="0" w:space="0" w:color="auto"/>
        <w:bottom w:val="none" w:sz="0" w:space="0" w:color="auto"/>
        <w:right w:val="none" w:sz="0" w:space="0" w:color="auto"/>
      </w:divBdr>
    </w:div>
    <w:div w:id="1009675535">
      <w:bodyDiv w:val="1"/>
      <w:marLeft w:val="0"/>
      <w:marRight w:val="0"/>
      <w:marTop w:val="0"/>
      <w:marBottom w:val="0"/>
      <w:divBdr>
        <w:top w:val="none" w:sz="0" w:space="0" w:color="auto"/>
        <w:left w:val="none" w:sz="0" w:space="0" w:color="auto"/>
        <w:bottom w:val="none" w:sz="0" w:space="0" w:color="auto"/>
        <w:right w:val="none" w:sz="0" w:space="0" w:color="auto"/>
      </w:divBdr>
    </w:div>
    <w:div w:id="1072898483">
      <w:bodyDiv w:val="1"/>
      <w:marLeft w:val="0"/>
      <w:marRight w:val="0"/>
      <w:marTop w:val="0"/>
      <w:marBottom w:val="0"/>
      <w:divBdr>
        <w:top w:val="none" w:sz="0" w:space="0" w:color="auto"/>
        <w:left w:val="none" w:sz="0" w:space="0" w:color="auto"/>
        <w:bottom w:val="none" w:sz="0" w:space="0" w:color="auto"/>
        <w:right w:val="none" w:sz="0" w:space="0" w:color="auto"/>
      </w:divBdr>
    </w:div>
    <w:div w:id="1126506501">
      <w:bodyDiv w:val="1"/>
      <w:marLeft w:val="0"/>
      <w:marRight w:val="0"/>
      <w:marTop w:val="0"/>
      <w:marBottom w:val="0"/>
      <w:divBdr>
        <w:top w:val="none" w:sz="0" w:space="0" w:color="auto"/>
        <w:left w:val="none" w:sz="0" w:space="0" w:color="auto"/>
        <w:bottom w:val="none" w:sz="0" w:space="0" w:color="auto"/>
        <w:right w:val="none" w:sz="0" w:space="0" w:color="auto"/>
      </w:divBdr>
    </w:div>
    <w:div w:id="1132863634">
      <w:bodyDiv w:val="1"/>
      <w:marLeft w:val="0"/>
      <w:marRight w:val="0"/>
      <w:marTop w:val="0"/>
      <w:marBottom w:val="0"/>
      <w:divBdr>
        <w:top w:val="none" w:sz="0" w:space="0" w:color="auto"/>
        <w:left w:val="none" w:sz="0" w:space="0" w:color="auto"/>
        <w:bottom w:val="none" w:sz="0" w:space="0" w:color="auto"/>
        <w:right w:val="none" w:sz="0" w:space="0" w:color="auto"/>
      </w:divBdr>
      <w:divsChild>
        <w:div w:id="1338658403">
          <w:marLeft w:val="252"/>
          <w:marRight w:val="0"/>
          <w:marTop w:val="0"/>
          <w:marBottom w:val="0"/>
          <w:divBdr>
            <w:top w:val="none" w:sz="0" w:space="0" w:color="auto"/>
            <w:left w:val="none" w:sz="0" w:space="0" w:color="auto"/>
            <w:bottom w:val="none" w:sz="0" w:space="0" w:color="auto"/>
            <w:right w:val="none" w:sz="0" w:space="0" w:color="auto"/>
          </w:divBdr>
        </w:div>
      </w:divsChild>
    </w:div>
    <w:div w:id="1145391205">
      <w:bodyDiv w:val="1"/>
      <w:marLeft w:val="0"/>
      <w:marRight w:val="0"/>
      <w:marTop w:val="0"/>
      <w:marBottom w:val="0"/>
      <w:divBdr>
        <w:top w:val="none" w:sz="0" w:space="0" w:color="auto"/>
        <w:left w:val="none" w:sz="0" w:space="0" w:color="auto"/>
        <w:bottom w:val="none" w:sz="0" w:space="0" w:color="auto"/>
        <w:right w:val="none" w:sz="0" w:space="0" w:color="auto"/>
      </w:divBdr>
    </w:div>
    <w:div w:id="1216963631">
      <w:bodyDiv w:val="1"/>
      <w:marLeft w:val="0"/>
      <w:marRight w:val="0"/>
      <w:marTop w:val="0"/>
      <w:marBottom w:val="0"/>
      <w:divBdr>
        <w:top w:val="none" w:sz="0" w:space="0" w:color="auto"/>
        <w:left w:val="none" w:sz="0" w:space="0" w:color="auto"/>
        <w:bottom w:val="none" w:sz="0" w:space="0" w:color="auto"/>
        <w:right w:val="none" w:sz="0" w:space="0" w:color="auto"/>
      </w:divBdr>
      <w:divsChild>
        <w:div w:id="1884630140">
          <w:marLeft w:val="90"/>
          <w:marRight w:val="0"/>
          <w:marTop w:val="0"/>
          <w:marBottom w:val="0"/>
          <w:divBdr>
            <w:top w:val="none" w:sz="0" w:space="0" w:color="auto"/>
            <w:left w:val="none" w:sz="0" w:space="0" w:color="auto"/>
            <w:bottom w:val="none" w:sz="0" w:space="0" w:color="auto"/>
            <w:right w:val="none" w:sz="0" w:space="0" w:color="auto"/>
          </w:divBdr>
        </w:div>
        <w:div w:id="1435203464">
          <w:marLeft w:val="83"/>
          <w:marRight w:val="0"/>
          <w:marTop w:val="0"/>
          <w:marBottom w:val="0"/>
          <w:divBdr>
            <w:top w:val="none" w:sz="0" w:space="0" w:color="auto"/>
            <w:left w:val="none" w:sz="0" w:space="0" w:color="auto"/>
            <w:bottom w:val="none" w:sz="0" w:space="0" w:color="auto"/>
            <w:right w:val="none" w:sz="0" w:space="0" w:color="auto"/>
          </w:divBdr>
        </w:div>
      </w:divsChild>
    </w:div>
    <w:div w:id="1301958970">
      <w:bodyDiv w:val="1"/>
      <w:marLeft w:val="0"/>
      <w:marRight w:val="0"/>
      <w:marTop w:val="0"/>
      <w:marBottom w:val="0"/>
      <w:divBdr>
        <w:top w:val="none" w:sz="0" w:space="0" w:color="auto"/>
        <w:left w:val="none" w:sz="0" w:space="0" w:color="auto"/>
        <w:bottom w:val="none" w:sz="0" w:space="0" w:color="auto"/>
        <w:right w:val="none" w:sz="0" w:space="0" w:color="auto"/>
      </w:divBdr>
      <w:divsChild>
        <w:div w:id="1017806165">
          <w:marLeft w:val="90"/>
          <w:marRight w:val="0"/>
          <w:marTop w:val="0"/>
          <w:marBottom w:val="0"/>
          <w:divBdr>
            <w:top w:val="none" w:sz="0" w:space="0" w:color="auto"/>
            <w:left w:val="none" w:sz="0" w:space="0" w:color="auto"/>
            <w:bottom w:val="none" w:sz="0" w:space="0" w:color="auto"/>
            <w:right w:val="none" w:sz="0" w:space="0" w:color="auto"/>
          </w:divBdr>
        </w:div>
      </w:divsChild>
    </w:div>
    <w:div w:id="1500854401">
      <w:bodyDiv w:val="1"/>
      <w:marLeft w:val="0"/>
      <w:marRight w:val="0"/>
      <w:marTop w:val="0"/>
      <w:marBottom w:val="0"/>
      <w:divBdr>
        <w:top w:val="none" w:sz="0" w:space="0" w:color="auto"/>
        <w:left w:val="none" w:sz="0" w:space="0" w:color="auto"/>
        <w:bottom w:val="none" w:sz="0" w:space="0" w:color="auto"/>
        <w:right w:val="none" w:sz="0" w:space="0" w:color="auto"/>
      </w:divBdr>
    </w:div>
    <w:div w:id="1510682221">
      <w:bodyDiv w:val="1"/>
      <w:marLeft w:val="0"/>
      <w:marRight w:val="0"/>
      <w:marTop w:val="0"/>
      <w:marBottom w:val="0"/>
      <w:divBdr>
        <w:top w:val="none" w:sz="0" w:space="0" w:color="auto"/>
        <w:left w:val="none" w:sz="0" w:space="0" w:color="auto"/>
        <w:bottom w:val="none" w:sz="0" w:space="0" w:color="auto"/>
        <w:right w:val="none" w:sz="0" w:space="0" w:color="auto"/>
      </w:divBdr>
    </w:div>
    <w:div w:id="1777402047">
      <w:bodyDiv w:val="1"/>
      <w:marLeft w:val="0"/>
      <w:marRight w:val="0"/>
      <w:marTop w:val="0"/>
      <w:marBottom w:val="0"/>
      <w:divBdr>
        <w:top w:val="none" w:sz="0" w:space="0" w:color="auto"/>
        <w:left w:val="none" w:sz="0" w:space="0" w:color="auto"/>
        <w:bottom w:val="none" w:sz="0" w:space="0" w:color="auto"/>
        <w:right w:val="none" w:sz="0" w:space="0" w:color="auto"/>
      </w:divBdr>
      <w:divsChild>
        <w:div w:id="73749556">
          <w:marLeft w:val="252"/>
          <w:marRight w:val="0"/>
          <w:marTop w:val="0"/>
          <w:marBottom w:val="0"/>
          <w:divBdr>
            <w:top w:val="none" w:sz="0" w:space="0" w:color="auto"/>
            <w:left w:val="none" w:sz="0" w:space="0" w:color="auto"/>
            <w:bottom w:val="none" w:sz="0" w:space="0" w:color="auto"/>
            <w:right w:val="none" w:sz="0" w:space="0" w:color="auto"/>
          </w:divBdr>
        </w:div>
        <w:div w:id="406730479">
          <w:marLeft w:val="252"/>
          <w:marRight w:val="0"/>
          <w:marTop w:val="0"/>
          <w:marBottom w:val="0"/>
          <w:divBdr>
            <w:top w:val="none" w:sz="0" w:space="0" w:color="auto"/>
            <w:left w:val="none" w:sz="0" w:space="0" w:color="auto"/>
            <w:bottom w:val="none" w:sz="0" w:space="0" w:color="auto"/>
            <w:right w:val="none" w:sz="0" w:space="0" w:color="auto"/>
          </w:divBdr>
        </w:div>
        <w:div w:id="156192644">
          <w:marLeft w:val="1170"/>
          <w:marRight w:val="0"/>
          <w:marTop w:val="0"/>
          <w:marBottom w:val="0"/>
          <w:divBdr>
            <w:top w:val="none" w:sz="0" w:space="0" w:color="auto"/>
            <w:left w:val="none" w:sz="0" w:space="0" w:color="auto"/>
            <w:bottom w:val="none" w:sz="0" w:space="0" w:color="auto"/>
            <w:right w:val="none" w:sz="0" w:space="0" w:color="auto"/>
          </w:divBdr>
        </w:div>
        <w:div w:id="1213688256">
          <w:marLeft w:val="270"/>
          <w:marRight w:val="0"/>
          <w:marTop w:val="0"/>
          <w:marBottom w:val="0"/>
          <w:divBdr>
            <w:top w:val="none" w:sz="0" w:space="0" w:color="auto"/>
            <w:left w:val="none" w:sz="0" w:space="0" w:color="auto"/>
            <w:bottom w:val="none" w:sz="0" w:space="0" w:color="auto"/>
            <w:right w:val="none" w:sz="0" w:space="0" w:color="auto"/>
          </w:divBdr>
        </w:div>
        <w:div w:id="1740593950">
          <w:marLeft w:val="83"/>
          <w:marRight w:val="0"/>
          <w:marTop w:val="0"/>
          <w:marBottom w:val="0"/>
          <w:divBdr>
            <w:top w:val="none" w:sz="0" w:space="0" w:color="auto"/>
            <w:left w:val="none" w:sz="0" w:space="0" w:color="auto"/>
            <w:bottom w:val="none" w:sz="0" w:space="0" w:color="auto"/>
            <w:right w:val="none" w:sz="0" w:space="0" w:color="auto"/>
          </w:divBdr>
        </w:div>
        <w:div w:id="1502044318">
          <w:marLeft w:val="894"/>
          <w:marRight w:val="0"/>
          <w:marTop w:val="0"/>
          <w:marBottom w:val="0"/>
          <w:divBdr>
            <w:top w:val="none" w:sz="0" w:space="0" w:color="auto"/>
            <w:left w:val="none" w:sz="0" w:space="0" w:color="auto"/>
            <w:bottom w:val="none" w:sz="0" w:space="0" w:color="auto"/>
            <w:right w:val="none" w:sz="0" w:space="0" w:color="auto"/>
          </w:divBdr>
        </w:div>
        <w:div w:id="1077627575">
          <w:marLeft w:val="90"/>
          <w:marRight w:val="0"/>
          <w:marTop w:val="0"/>
          <w:marBottom w:val="0"/>
          <w:divBdr>
            <w:top w:val="none" w:sz="0" w:space="0" w:color="auto"/>
            <w:left w:val="none" w:sz="0" w:space="0" w:color="auto"/>
            <w:bottom w:val="none" w:sz="0" w:space="0" w:color="auto"/>
            <w:right w:val="none" w:sz="0" w:space="0" w:color="auto"/>
          </w:divBdr>
        </w:div>
        <w:div w:id="647367439">
          <w:marLeft w:val="83"/>
          <w:marRight w:val="0"/>
          <w:marTop w:val="0"/>
          <w:marBottom w:val="0"/>
          <w:divBdr>
            <w:top w:val="none" w:sz="0" w:space="0" w:color="auto"/>
            <w:left w:val="none" w:sz="0" w:space="0" w:color="auto"/>
            <w:bottom w:val="none" w:sz="0" w:space="0" w:color="auto"/>
            <w:right w:val="none" w:sz="0" w:space="0" w:color="auto"/>
          </w:divBdr>
        </w:div>
        <w:div w:id="711152127">
          <w:marLeft w:val="90"/>
          <w:marRight w:val="0"/>
          <w:marTop w:val="0"/>
          <w:marBottom w:val="0"/>
          <w:divBdr>
            <w:top w:val="none" w:sz="0" w:space="0" w:color="auto"/>
            <w:left w:val="none" w:sz="0" w:space="0" w:color="auto"/>
            <w:bottom w:val="none" w:sz="0" w:space="0" w:color="auto"/>
            <w:right w:val="none" w:sz="0" w:space="0" w:color="auto"/>
          </w:divBdr>
        </w:div>
        <w:div w:id="1899592322">
          <w:marLeft w:val="90"/>
          <w:marRight w:val="0"/>
          <w:marTop w:val="0"/>
          <w:marBottom w:val="0"/>
          <w:divBdr>
            <w:top w:val="none" w:sz="0" w:space="0" w:color="auto"/>
            <w:left w:val="none" w:sz="0" w:space="0" w:color="auto"/>
            <w:bottom w:val="none" w:sz="0" w:space="0" w:color="auto"/>
            <w:right w:val="none" w:sz="0" w:space="0" w:color="auto"/>
          </w:divBdr>
        </w:div>
        <w:div w:id="379403681">
          <w:marLeft w:val="90"/>
          <w:marRight w:val="0"/>
          <w:marTop w:val="0"/>
          <w:marBottom w:val="0"/>
          <w:divBdr>
            <w:top w:val="none" w:sz="0" w:space="0" w:color="auto"/>
            <w:left w:val="none" w:sz="0" w:space="0" w:color="auto"/>
            <w:bottom w:val="none" w:sz="0" w:space="0" w:color="auto"/>
            <w:right w:val="none" w:sz="0" w:space="0" w:color="auto"/>
          </w:divBdr>
        </w:div>
      </w:divsChild>
    </w:div>
    <w:div w:id="1782801234">
      <w:bodyDiv w:val="1"/>
      <w:marLeft w:val="0"/>
      <w:marRight w:val="0"/>
      <w:marTop w:val="0"/>
      <w:marBottom w:val="0"/>
      <w:divBdr>
        <w:top w:val="none" w:sz="0" w:space="0" w:color="auto"/>
        <w:left w:val="none" w:sz="0" w:space="0" w:color="auto"/>
        <w:bottom w:val="none" w:sz="0" w:space="0" w:color="auto"/>
        <w:right w:val="none" w:sz="0" w:space="0" w:color="auto"/>
      </w:divBdr>
    </w:div>
    <w:div w:id="1827354032">
      <w:bodyDiv w:val="1"/>
      <w:marLeft w:val="0"/>
      <w:marRight w:val="0"/>
      <w:marTop w:val="0"/>
      <w:marBottom w:val="0"/>
      <w:divBdr>
        <w:top w:val="none" w:sz="0" w:space="0" w:color="auto"/>
        <w:left w:val="none" w:sz="0" w:space="0" w:color="auto"/>
        <w:bottom w:val="none" w:sz="0" w:space="0" w:color="auto"/>
        <w:right w:val="none" w:sz="0" w:space="0" w:color="auto"/>
      </w:divBdr>
    </w:div>
    <w:div w:id="1845172293">
      <w:bodyDiv w:val="1"/>
      <w:marLeft w:val="0"/>
      <w:marRight w:val="0"/>
      <w:marTop w:val="0"/>
      <w:marBottom w:val="0"/>
      <w:divBdr>
        <w:top w:val="none" w:sz="0" w:space="0" w:color="auto"/>
        <w:left w:val="none" w:sz="0" w:space="0" w:color="auto"/>
        <w:bottom w:val="none" w:sz="0" w:space="0" w:color="auto"/>
        <w:right w:val="none" w:sz="0" w:space="0" w:color="auto"/>
      </w:divBdr>
      <w:divsChild>
        <w:div w:id="975719852">
          <w:marLeft w:val="90"/>
          <w:marRight w:val="0"/>
          <w:marTop w:val="0"/>
          <w:marBottom w:val="0"/>
          <w:divBdr>
            <w:top w:val="none" w:sz="0" w:space="0" w:color="auto"/>
            <w:left w:val="none" w:sz="0" w:space="0" w:color="auto"/>
            <w:bottom w:val="none" w:sz="0" w:space="0" w:color="auto"/>
            <w:right w:val="none" w:sz="0" w:space="0" w:color="auto"/>
          </w:divBdr>
        </w:div>
      </w:divsChild>
    </w:div>
    <w:div w:id="1872455461">
      <w:bodyDiv w:val="1"/>
      <w:marLeft w:val="0"/>
      <w:marRight w:val="0"/>
      <w:marTop w:val="0"/>
      <w:marBottom w:val="0"/>
      <w:divBdr>
        <w:top w:val="none" w:sz="0" w:space="0" w:color="auto"/>
        <w:left w:val="none" w:sz="0" w:space="0" w:color="auto"/>
        <w:bottom w:val="none" w:sz="0" w:space="0" w:color="auto"/>
        <w:right w:val="none" w:sz="0" w:space="0" w:color="auto"/>
      </w:divBdr>
      <w:divsChild>
        <w:div w:id="1277179127">
          <w:marLeft w:val="90"/>
          <w:marRight w:val="0"/>
          <w:marTop w:val="0"/>
          <w:marBottom w:val="0"/>
          <w:divBdr>
            <w:top w:val="none" w:sz="0" w:space="0" w:color="auto"/>
            <w:left w:val="none" w:sz="0" w:space="0" w:color="auto"/>
            <w:bottom w:val="none" w:sz="0" w:space="0" w:color="auto"/>
            <w:right w:val="none" w:sz="0" w:space="0" w:color="auto"/>
          </w:divBdr>
        </w:div>
      </w:divsChild>
    </w:div>
    <w:div w:id="1874999078">
      <w:bodyDiv w:val="1"/>
      <w:marLeft w:val="0"/>
      <w:marRight w:val="0"/>
      <w:marTop w:val="0"/>
      <w:marBottom w:val="0"/>
      <w:divBdr>
        <w:top w:val="none" w:sz="0" w:space="0" w:color="auto"/>
        <w:left w:val="none" w:sz="0" w:space="0" w:color="auto"/>
        <w:bottom w:val="none" w:sz="0" w:space="0" w:color="auto"/>
        <w:right w:val="none" w:sz="0" w:space="0" w:color="auto"/>
      </w:divBdr>
      <w:divsChild>
        <w:div w:id="1048265786">
          <w:marLeft w:val="252"/>
          <w:marRight w:val="0"/>
          <w:marTop w:val="0"/>
          <w:marBottom w:val="0"/>
          <w:divBdr>
            <w:top w:val="none" w:sz="0" w:space="0" w:color="auto"/>
            <w:left w:val="none" w:sz="0" w:space="0" w:color="auto"/>
            <w:bottom w:val="none" w:sz="0" w:space="0" w:color="auto"/>
            <w:right w:val="none" w:sz="0" w:space="0" w:color="auto"/>
          </w:divBdr>
        </w:div>
      </w:divsChild>
    </w:div>
    <w:div w:id="1883248715">
      <w:bodyDiv w:val="1"/>
      <w:marLeft w:val="0"/>
      <w:marRight w:val="0"/>
      <w:marTop w:val="0"/>
      <w:marBottom w:val="0"/>
      <w:divBdr>
        <w:top w:val="none" w:sz="0" w:space="0" w:color="auto"/>
        <w:left w:val="none" w:sz="0" w:space="0" w:color="auto"/>
        <w:bottom w:val="none" w:sz="0" w:space="0" w:color="auto"/>
        <w:right w:val="none" w:sz="0" w:space="0" w:color="auto"/>
      </w:divBdr>
    </w:div>
    <w:div w:id="1897162899">
      <w:bodyDiv w:val="1"/>
      <w:marLeft w:val="0"/>
      <w:marRight w:val="0"/>
      <w:marTop w:val="0"/>
      <w:marBottom w:val="0"/>
      <w:divBdr>
        <w:top w:val="none" w:sz="0" w:space="0" w:color="auto"/>
        <w:left w:val="none" w:sz="0" w:space="0" w:color="auto"/>
        <w:bottom w:val="none" w:sz="0" w:space="0" w:color="auto"/>
        <w:right w:val="none" w:sz="0" w:space="0" w:color="auto"/>
      </w:divBdr>
    </w:div>
    <w:div w:id="1920864631">
      <w:bodyDiv w:val="1"/>
      <w:marLeft w:val="0"/>
      <w:marRight w:val="0"/>
      <w:marTop w:val="0"/>
      <w:marBottom w:val="0"/>
      <w:divBdr>
        <w:top w:val="none" w:sz="0" w:space="0" w:color="auto"/>
        <w:left w:val="none" w:sz="0" w:space="0" w:color="auto"/>
        <w:bottom w:val="none" w:sz="0" w:space="0" w:color="auto"/>
        <w:right w:val="none" w:sz="0" w:space="0" w:color="auto"/>
      </w:divBdr>
      <w:divsChild>
        <w:div w:id="1323699937">
          <w:marLeft w:val="252"/>
          <w:marRight w:val="0"/>
          <w:marTop w:val="0"/>
          <w:marBottom w:val="0"/>
          <w:divBdr>
            <w:top w:val="none" w:sz="0" w:space="0" w:color="auto"/>
            <w:left w:val="none" w:sz="0" w:space="0" w:color="auto"/>
            <w:bottom w:val="none" w:sz="0" w:space="0" w:color="auto"/>
            <w:right w:val="none" w:sz="0" w:space="0" w:color="auto"/>
          </w:divBdr>
        </w:div>
        <w:div w:id="1593779763">
          <w:marLeft w:val="252"/>
          <w:marRight w:val="0"/>
          <w:marTop w:val="0"/>
          <w:marBottom w:val="0"/>
          <w:divBdr>
            <w:top w:val="none" w:sz="0" w:space="0" w:color="auto"/>
            <w:left w:val="none" w:sz="0" w:space="0" w:color="auto"/>
            <w:bottom w:val="none" w:sz="0" w:space="0" w:color="auto"/>
            <w:right w:val="none" w:sz="0" w:space="0" w:color="auto"/>
          </w:divBdr>
        </w:div>
        <w:div w:id="642662451">
          <w:marLeft w:val="1170"/>
          <w:marRight w:val="0"/>
          <w:marTop w:val="0"/>
          <w:marBottom w:val="0"/>
          <w:divBdr>
            <w:top w:val="none" w:sz="0" w:space="0" w:color="auto"/>
            <w:left w:val="none" w:sz="0" w:space="0" w:color="auto"/>
            <w:bottom w:val="none" w:sz="0" w:space="0" w:color="auto"/>
            <w:right w:val="none" w:sz="0" w:space="0" w:color="auto"/>
          </w:divBdr>
        </w:div>
        <w:div w:id="1834757584">
          <w:marLeft w:val="270"/>
          <w:marRight w:val="0"/>
          <w:marTop w:val="0"/>
          <w:marBottom w:val="0"/>
          <w:divBdr>
            <w:top w:val="none" w:sz="0" w:space="0" w:color="auto"/>
            <w:left w:val="none" w:sz="0" w:space="0" w:color="auto"/>
            <w:bottom w:val="none" w:sz="0" w:space="0" w:color="auto"/>
            <w:right w:val="none" w:sz="0" w:space="0" w:color="auto"/>
          </w:divBdr>
        </w:div>
        <w:div w:id="1798596430">
          <w:marLeft w:val="83"/>
          <w:marRight w:val="0"/>
          <w:marTop w:val="0"/>
          <w:marBottom w:val="0"/>
          <w:divBdr>
            <w:top w:val="none" w:sz="0" w:space="0" w:color="auto"/>
            <w:left w:val="none" w:sz="0" w:space="0" w:color="auto"/>
            <w:bottom w:val="none" w:sz="0" w:space="0" w:color="auto"/>
            <w:right w:val="none" w:sz="0" w:space="0" w:color="auto"/>
          </w:divBdr>
        </w:div>
        <w:div w:id="1033312286">
          <w:marLeft w:val="894"/>
          <w:marRight w:val="0"/>
          <w:marTop w:val="0"/>
          <w:marBottom w:val="0"/>
          <w:divBdr>
            <w:top w:val="none" w:sz="0" w:space="0" w:color="auto"/>
            <w:left w:val="none" w:sz="0" w:space="0" w:color="auto"/>
            <w:bottom w:val="none" w:sz="0" w:space="0" w:color="auto"/>
            <w:right w:val="none" w:sz="0" w:space="0" w:color="auto"/>
          </w:divBdr>
        </w:div>
        <w:div w:id="864172979">
          <w:marLeft w:val="90"/>
          <w:marRight w:val="0"/>
          <w:marTop w:val="0"/>
          <w:marBottom w:val="0"/>
          <w:divBdr>
            <w:top w:val="none" w:sz="0" w:space="0" w:color="auto"/>
            <w:left w:val="none" w:sz="0" w:space="0" w:color="auto"/>
            <w:bottom w:val="none" w:sz="0" w:space="0" w:color="auto"/>
            <w:right w:val="none" w:sz="0" w:space="0" w:color="auto"/>
          </w:divBdr>
        </w:div>
        <w:div w:id="1769081470">
          <w:marLeft w:val="83"/>
          <w:marRight w:val="0"/>
          <w:marTop w:val="0"/>
          <w:marBottom w:val="0"/>
          <w:divBdr>
            <w:top w:val="none" w:sz="0" w:space="0" w:color="auto"/>
            <w:left w:val="none" w:sz="0" w:space="0" w:color="auto"/>
            <w:bottom w:val="none" w:sz="0" w:space="0" w:color="auto"/>
            <w:right w:val="none" w:sz="0" w:space="0" w:color="auto"/>
          </w:divBdr>
        </w:div>
        <w:div w:id="912157881">
          <w:marLeft w:val="90"/>
          <w:marRight w:val="0"/>
          <w:marTop w:val="0"/>
          <w:marBottom w:val="0"/>
          <w:divBdr>
            <w:top w:val="none" w:sz="0" w:space="0" w:color="auto"/>
            <w:left w:val="none" w:sz="0" w:space="0" w:color="auto"/>
            <w:bottom w:val="none" w:sz="0" w:space="0" w:color="auto"/>
            <w:right w:val="none" w:sz="0" w:space="0" w:color="auto"/>
          </w:divBdr>
        </w:div>
        <w:div w:id="806163941">
          <w:marLeft w:val="90"/>
          <w:marRight w:val="0"/>
          <w:marTop w:val="0"/>
          <w:marBottom w:val="0"/>
          <w:divBdr>
            <w:top w:val="none" w:sz="0" w:space="0" w:color="auto"/>
            <w:left w:val="none" w:sz="0" w:space="0" w:color="auto"/>
            <w:bottom w:val="none" w:sz="0" w:space="0" w:color="auto"/>
            <w:right w:val="none" w:sz="0" w:space="0" w:color="auto"/>
          </w:divBdr>
        </w:div>
        <w:div w:id="1481457926">
          <w:marLeft w:val="90"/>
          <w:marRight w:val="0"/>
          <w:marTop w:val="0"/>
          <w:marBottom w:val="0"/>
          <w:divBdr>
            <w:top w:val="none" w:sz="0" w:space="0" w:color="auto"/>
            <w:left w:val="none" w:sz="0" w:space="0" w:color="auto"/>
            <w:bottom w:val="none" w:sz="0" w:space="0" w:color="auto"/>
            <w:right w:val="none" w:sz="0" w:space="0" w:color="auto"/>
          </w:divBdr>
        </w:div>
      </w:divsChild>
    </w:div>
    <w:div w:id="1952546134">
      <w:bodyDiv w:val="1"/>
      <w:marLeft w:val="0"/>
      <w:marRight w:val="0"/>
      <w:marTop w:val="0"/>
      <w:marBottom w:val="0"/>
      <w:divBdr>
        <w:top w:val="none" w:sz="0" w:space="0" w:color="auto"/>
        <w:left w:val="none" w:sz="0" w:space="0" w:color="auto"/>
        <w:bottom w:val="none" w:sz="0" w:space="0" w:color="auto"/>
        <w:right w:val="none" w:sz="0" w:space="0" w:color="auto"/>
      </w:divBdr>
      <w:divsChild>
        <w:div w:id="1904021982">
          <w:marLeft w:val="252"/>
          <w:marRight w:val="0"/>
          <w:marTop w:val="0"/>
          <w:marBottom w:val="0"/>
          <w:divBdr>
            <w:top w:val="none" w:sz="0" w:space="0" w:color="auto"/>
            <w:left w:val="none" w:sz="0" w:space="0" w:color="auto"/>
            <w:bottom w:val="none" w:sz="0" w:space="0" w:color="auto"/>
            <w:right w:val="none" w:sz="0" w:space="0" w:color="auto"/>
          </w:divBdr>
        </w:div>
      </w:divsChild>
    </w:div>
    <w:div w:id="1977684773">
      <w:bodyDiv w:val="1"/>
      <w:marLeft w:val="0"/>
      <w:marRight w:val="0"/>
      <w:marTop w:val="0"/>
      <w:marBottom w:val="0"/>
      <w:divBdr>
        <w:top w:val="none" w:sz="0" w:space="0" w:color="auto"/>
        <w:left w:val="none" w:sz="0" w:space="0" w:color="auto"/>
        <w:bottom w:val="none" w:sz="0" w:space="0" w:color="auto"/>
        <w:right w:val="none" w:sz="0" w:space="0" w:color="auto"/>
      </w:divBdr>
    </w:div>
    <w:div w:id="21220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2024/bills/static/HB0114.html" TargetMode="External"/><Relationship Id="rId13" Type="http://schemas.openxmlformats.org/officeDocument/2006/relationships/image" Target="media/image3.png"/><Relationship Id="rId18" Type="http://schemas.openxmlformats.org/officeDocument/2006/relationships/hyperlink" Target="http://www.justice.state.u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ustice.utah.gov/" TargetMode="External"/><Relationship Id="rId12" Type="http://schemas.openxmlformats.org/officeDocument/2006/relationships/hyperlink" Target="mailto:djbird@utah.gov"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djbird@utah.gov" TargetMode="External"/><Relationship Id="rId20" Type="http://schemas.openxmlformats.org/officeDocument/2006/relationships/hyperlink" Target="http://www.auditor.utah.go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sr.utah.gov" TargetMode="External"/><Relationship Id="rId5" Type="http://schemas.openxmlformats.org/officeDocument/2006/relationships/image" Target="media/image1.png"/><Relationship Id="rId15" Type="http://schemas.openxmlformats.org/officeDocument/2006/relationships/hyperlink" Target="http://fleet.utah.gov/menu-state-travel.html" TargetMode="External"/><Relationship Id="rId10" Type="http://schemas.openxmlformats.org/officeDocument/2006/relationships/hyperlink" Target="mailto:djbird@utah.gov" TargetMode="External"/><Relationship Id="rId19" Type="http://schemas.openxmlformats.org/officeDocument/2006/relationships/hyperlink" Target="https://fleet.utah.gov/" TargetMode="External"/><Relationship Id="rId4" Type="http://schemas.openxmlformats.org/officeDocument/2006/relationships/webSettings" Target="webSettings.xml"/><Relationship Id="rId9" Type="http://schemas.openxmlformats.org/officeDocument/2006/relationships/hyperlink" Target="mailto:djbird@utah.gov"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Bird</dc:creator>
  <cp:keywords/>
  <dc:description/>
  <cp:lastModifiedBy>Danielle Bird</cp:lastModifiedBy>
  <cp:revision>2</cp:revision>
  <dcterms:created xsi:type="dcterms:W3CDTF">2024-03-14T19:55:00Z</dcterms:created>
  <dcterms:modified xsi:type="dcterms:W3CDTF">2024-03-14T19:55:00Z</dcterms:modified>
</cp:coreProperties>
</file>